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70C0" w14:textId="77777777" w:rsidR="00512D3B" w:rsidRPr="00ED68E6" w:rsidRDefault="00512D3B" w:rsidP="008C2743">
      <w:pPr>
        <w:jc w:val="both"/>
        <w:rPr>
          <w:sz w:val="20"/>
          <w:szCs w:val="20"/>
          <w:rtl/>
          <w:lang w:val="id-ID"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64C31" w:rsidRPr="00ED68E6" w14:paraId="35B7F757" w14:textId="77777777" w:rsidTr="00607FC8">
        <w:trPr>
          <w:trHeight w:val="1892"/>
        </w:trPr>
        <w:tc>
          <w:tcPr>
            <w:tcW w:w="9639" w:type="dxa"/>
          </w:tcPr>
          <w:p w14:paraId="115FCD28" w14:textId="2E306241" w:rsidR="00CC1DF9" w:rsidRPr="00ED68E6" w:rsidRDefault="00A35CB3" w:rsidP="00F12A23">
            <w:pPr>
              <w:jc w:val="center"/>
              <w:rPr>
                <w:rFonts w:ascii="Century Gothic" w:hAnsi="Century Gothic" w:cs="Times"/>
                <w:b/>
                <w:szCs w:val="22"/>
                <w:lang w:val="id-ID"/>
              </w:rPr>
            </w:pPr>
            <w:r w:rsidRPr="00ED68E6">
              <w:rPr>
                <w:rFonts w:ascii="Century Gothic" w:hAnsi="Century Gothic" w:cs="Times"/>
                <w:b/>
                <w:szCs w:val="22"/>
                <w:lang w:val="id-ID"/>
              </w:rPr>
              <w:t xml:space="preserve">EVALUASI </w:t>
            </w:r>
            <w:r w:rsidR="00CC1DF9" w:rsidRPr="00ED68E6">
              <w:rPr>
                <w:rFonts w:ascii="Century Gothic" w:hAnsi="Century Gothic" w:cs="Times"/>
                <w:b/>
                <w:szCs w:val="22"/>
                <w:lang w:val="id-ID"/>
              </w:rPr>
              <w:t xml:space="preserve">KEPENTINGAN DAN KEPUASAN MASYARAKAT TERHADAP </w:t>
            </w:r>
          </w:p>
          <w:p w14:paraId="6A45BDDF" w14:textId="2F094318" w:rsidR="00F12A23" w:rsidRPr="00ED68E6" w:rsidRDefault="004C1537" w:rsidP="00F12A23">
            <w:pPr>
              <w:jc w:val="center"/>
              <w:rPr>
                <w:rFonts w:ascii="Century Gothic" w:hAnsi="Century Gothic" w:cs="Times"/>
                <w:b/>
                <w:szCs w:val="22"/>
                <w:lang w:val="id-ID"/>
              </w:rPr>
            </w:pPr>
            <w:r w:rsidRPr="00ED68E6">
              <w:rPr>
                <w:rFonts w:ascii="Century Gothic" w:hAnsi="Century Gothic" w:cs="Times"/>
                <w:b/>
                <w:szCs w:val="22"/>
                <w:lang w:val="id-ID"/>
              </w:rPr>
              <w:t xml:space="preserve">LAYANAN </w:t>
            </w:r>
            <w:r w:rsidR="00A1036A" w:rsidRPr="00ED68E6">
              <w:rPr>
                <w:rFonts w:ascii="Century Gothic" w:hAnsi="Century Gothic" w:cs="Times"/>
                <w:b/>
                <w:szCs w:val="22"/>
                <w:lang w:val="id-ID"/>
              </w:rPr>
              <w:t xml:space="preserve">FREE TRADE AGREEMENT CENTER </w:t>
            </w:r>
          </w:p>
          <w:p w14:paraId="3C08E50B" w14:textId="272534C4" w:rsidR="00340AD4" w:rsidRDefault="00A1036A" w:rsidP="008C2743">
            <w:pPr>
              <w:jc w:val="center"/>
              <w:rPr>
                <w:rFonts w:ascii="Century Gothic" w:hAnsi="Century Gothic" w:cs="Times"/>
                <w:b/>
                <w:szCs w:val="22"/>
                <w:lang w:val="id-ID"/>
              </w:rPr>
            </w:pPr>
            <w:r w:rsidRPr="00ED68E6">
              <w:rPr>
                <w:rFonts w:ascii="Century Gothic" w:hAnsi="Century Gothic" w:cs="Times"/>
                <w:b/>
                <w:szCs w:val="22"/>
                <w:lang w:val="id-ID"/>
              </w:rPr>
              <w:t>DI INDONESIA</w:t>
            </w:r>
          </w:p>
          <w:p w14:paraId="5966055D" w14:textId="77777777" w:rsidR="009E64CC" w:rsidRDefault="009E64CC" w:rsidP="008C2743">
            <w:pPr>
              <w:jc w:val="center"/>
              <w:rPr>
                <w:rFonts w:ascii="Century Gothic" w:hAnsi="Century Gothic" w:cs="Times"/>
                <w:b/>
                <w:szCs w:val="22"/>
                <w:lang w:val="id-ID"/>
              </w:rPr>
            </w:pPr>
          </w:p>
          <w:p w14:paraId="563C007B" w14:textId="77777777" w:rsidR="009E64CC" w:rsidRDefault="009E64CC" w:rsidP="009E64CC">
            <w:pPr>
              <w:jc w:val="center"/>
              <w:rPr>
                <w:rFonts w:ascii="Century Gothic" w:hAnsi="Century Gothic"/>
                <w:sz w:val="22"/>
                <w:szCs w:val="28"/>
              </w:rPr>
            </w:pPr>
            <w:r>
              <w:rPr>
                <w:rFonts w:ascii="Century Gothic" w:hAnsi="Century Gothic"/>
                <w:sz w:val="22"/>
                <w:szCs w:val="28"/>
              </w:rPr>
              <w:t xml:space="preserve">Diana </w:t>
            </w:r>
            <w:proofErr w:type="spellStart"/>
            <w:r>
              <w:rPr>
                <w:rFonts w:ascii="Century Gothic" w:hAnsi="Century Gothic"/>
                <w:sz w:val="22"/>
                <w:szCs w:val="28"/>
              </w:rPr>
              <w:t>Darmawan</w:t>
            </w:r>
            <w:proofErr w:type="spellEnd"/>
          </w:p>
          <w:p w14:paraId="0B09FBB7" w14:textId="527F8EFA" w:rsidR="004E0CBE" w:rsidRDefault="000E4B6D" w:rsidP="0094500A">
            <w:pPr>
              <w:jc w:val="center"/>
              <w:rPr>
                <w:rFonts w:ascii="Century Gothic" w:hAnsi="Century Gothic"/>
                <w:sz w:val="20"/>
              </w:rPr>
            </w:pPr>
            <w:r>
              <w:rPr>
                <w:rFonts w:ascii="Century Gothic" w:hAnsi="Century Gothic"/>
                <w:sz w:val="20"/>
              </w:rPr>
              <w:t xml:space="preserve">Sekretariat </w:t>
            </w:r>
            <w:proofErr w:type="spellStart"/>
            <w:r>
              <w:rPr>
                <w:rFonts w:ascii="Century Gothic" w:hAnsi="Century Gothic"/>
                <w:sz w:val="20"/>
              </w:rPr>
              <w:t>Direktorat</w:t>
            </w:r>
            <w:proofErr w:type="spellEnd"/>
            <w:r>
              <w:rPr>
                <w:rFonts w:ascii="Century Gothic" w:hAnsi="Century Gothic"/>
                <w:sz w:val="20"/>
              </w:rPr>
              <w:t xml:space="preserve"> </w:t>
            </w:r>
            <w:proofErr w:type="spellStart"/>
            <w:r>
              <w:rPr>
                <w:rFonts w:ascii="Century Gothic" w:hAnsi="Century Gothic"/>
                <w:sz w:val="20"/>
              </w:rPr>
              <w:t>Jenderal</w:t>
            </w:r>
            <w:proofErr w:type="spellEnd"/>
            <w:r>
              <w:rPr>
                <w:rFonts w:ascii="Century Gothic" w:hAnsi="Century Gothic"/>
                <w:sz w:val="20"/>
              </w:rPr>
              <w:t xml:space="preserve"> </w:t>
            </w:r>
            <w:proofErr w:type="spellStart"/>
            <w:r>
              <w:rPr>
                <w:rFonts w:ascii="Century Gothic" w:hAnsi="Century Gothic"/>
                <w:sz w:val="20"/>
              </w:rPr>
              <w:t>Per</w:t>
            </w:r>
            <w:r w:rsidR="007A1927">
              <w:rPr>
                <w:rFonts w:ascii="Century Gothic" w:hAnsi="Century Gothic"/>
                <w:sz w:val="20"/>
              </w:rPr>
              <w:t>undingan</w:t>
            </w:r>
            <w:proofErr w:type="spellEnd"/>
            <w:r>
              <w:rPr>
                <w:rFonts w:ascii="Century Gothic" w:hAnsi="Century Gothic"/>
                <w:sz w:val="20"/>
              </w:rPr>
              <w:t xml:space="preserve"> Perdagangan </w:t>
            </w:r>
            <w:proofErr w:type="spellStart"/>
            <w:r>
              <w:rPr>
                <w:rFonts w:ascii="Century Gothic" w:hAnsi="Century Gothic"/>
                <w:sz w:val="20"/>
              </w:rPr>
              <w:t>Internasional</w:t>
            </w:r>
            <w:proofErr w:type="spellEnd"/>
            <w:r w:rsidR="004E0CBE">
              <w:rPr>
                <w:rFonts w:ascii="Century Gothic" w:hAnsi="Century Gothic"/>
                <w:sz w:val="20"/>
              </w:rPr>
              <w:t xml:space="preserve"> </w:t>
            </w:r>
          </w:p>
          <w:p w14:paraId="2930AEB4" w14:textId="4833ECA3" w:rsidR="0094500A" w:rsidRPr="009E64CC" w:rsidRDefault="004E0CBE" w:rsidP="0094500A">
            <w:pPr>
              <w:jc w:val="center"/>
              <w:rPr>
                <w:rFonts w:ascii="Century Gothic" w:hAnsi="Century Gothic"/>
                <w:sz w:val="20"/>
              </w:rPr>
            </w:pPr>
            <w:r>
              <w:rPr>
                <w:rFonts w:ascii="Century Gothic" w:hAnsi="Century Gothic"/>
                <w:sz w:val="20"/>
              </w:rPr>
              <w:t>Kementerian Perdagangan</w:t>
            </w:r>
          </w:p>
          <w:p w14:paraId="3CA82864" w14:textId="2E14D10A" w:rsidR="009E64CC" w:rsidRPr="0094500A" w:rsidRDefault="009E64CC" w:rsidP="009E64CC">
            <w:pPr>
              <w:jc w:val="center"/>
              <w:rPr>
                <w:rFonts w:ascii="Century Gothic" w:hAnsi="Century Gothic"/>
                <w:sz w:val="18"/>
                <w:szCs w:val="22"/>
              </w:rPr>
            </w:pPr>
            <w:r w:rsidRPr="0094500A">
              <w:rPr>
                <w:rFonts w:ascii="Century Gothic" w:hAnsi="Century Gothic"/>
                <w:sz w:val="18"/>
                <w:szCs w:val="22"/>
              </w:rPr>
              <w:t>Email: diana.darmawan@kemendag.go.id</w:t>
            </w:r>
          </w:p>
          <w:p w14:paraId="2085526E" w14:textId="545AD777" w:rsidR="009E64CC" w:rsidRPr="00ED68E6" w:rsidRDefault="009E64CC" w:rsidP="009E64CC">
            <w:pPr>
              <w:rPr>
                <w:rFonts w:ascii="Century Gothic" w:hAnsi="Century Gothic"/>
                <w:sz w:val="22"/>
                <w:szCs w:val="28"/>
                <w:lang w:val="id-ID"/>
              </w:rPr>
            </w:pPr>
          </w:p>
        </w:tc>
      </w:tr>
      <w:tr w:rsidR="00164C31" w:rsidRPr="00ED68E6" w14:paraId="7BFA102A" w14:textId="77777777" w:rsidTr="00607FC8">
        <w:tc>
          <w:tcPr>
            <w:tcW w:w="9639" w:type="dxa"/>
          </w:tcPr>
          <w:p w14:paraId="0B6BD9E3" w14:textId="1C060961" w:rsidR="00164C31" w:rsidRPr="00ED68E6" w:rsidRDefault="00164C31" w:rsidP="00F12A23">
            <w:pPr>
              <w:jc w:val="center"/>
              <w:rPr>
                <w:rFonts w:ascii="Century Gothic" w:hAnsi="Century Gothic" w:cs="Times"/>
                <w:b/>
                <w:szCs w:val="22"/>
                <w:lang w:val="id-ID"/>
              </w:rPr>
            </w:pPr>
            <w:r w:rsidRPr="00ED68E6">
              <w:rPr>
                <w:rFonts w:ascii="Century Gothic" w:hAnsi="Century Gothic" w:cs="Times"/>
                <w:b/>
                <w:szCs w:val="22"/>
                <w:lang w:val="id-ID"/>
              </w:rPr>
              <w:t>Abstrak</w:t>
            </w:r>
          </w:p>
          <w:p w14:paraId="43929449" w14:textId="77777777" w:rsidR="00164C31" w:rsidRPr="00ED68E6" w:rsidRDefault="00164C31" w:rsidP="00CE75E4">
            <w:pPr>
              <w:jc w:val="both"/>
              <w:rPr>
                <w:rFonts w:ascii="Century Gothic" w:hAnsi="Century Gothic" w:cs="Times"/>
                <w:sz w:val="16"/>
                <w:szCs w:val="16"/>
                <w:lang w:val="id-ID"/>
              </w:rPr>
            </w:pPr>
          </w:p>
          <w:p w14:paraId="29B6AC62" w14:textId="7BF74705" w:rsidR="00164C31" w:rsidRPr="00ED68E6" w:rsidRDefault="00FF4AC2" w:rsidP="007579C1">
            <w:pPr>
              <w:jc w:val="both"/>
              <w:rPr>
                <w:rFonts w:ascii="Century Gothic" w:hAnsi="Century Gothic" w:cs="Times"/>
                <w:sz w:val="20"/>
                <w:szCs w:val="20"/>
                <w:lang w:val="id-ID"/>
              </w:rPr>
            </w:pPr>
            <w:r w:rsidRPr="00ED68E6">
              <w:rPr>
                <w:rFonts w:ascii="Century Gothic" w:hAnsi="Century Gothic" w:cs="Times"/>
                <w:sz w:val="20"/>
                <w:szCs w:val="20"/>
                <w:lang w:val="id-ID"/>
              </w:rPr>
              <w:t xml:space="preserve">Indonesia telah memiliki beberapa perjanjian </w:t>
            </w:r>
            <w:r w:rsidR="00D57F69" w:rsidRPr="00ED68E6">
              <w:rPr>
                <w:rFonts w:ascii="Century Gothic" w:hAnsi="Century Gothic" w:cs="Times"/>
                <w:sz w:val="20"/>
                <w:szCs w:val="20"/>
                <w:lang w:val="id-ID"/>
              </w:rPr>
              <w:t>perdagangan dengan negara mitra,</w:t>
            </w:r>
            <w:r w:rsidR="00B23872" w:rsidRPr="00ED68E6">
              <w:rPr>
                <w:rFonts w:ascii="Century Gothic" w:hAnsi="Century Gothic" w:cs="Times"/>
                <w:sz w:val="20"/>
                <w:szCs w:val="20"/>
                <w:lang w:val="id-ID"/>
              </w:rPr>
              <w:t xml:space="preserve"> namun pemanfaatannya masih belum optimal. Salah satu penyebabnya adalah </w:t>
            </w:r>
            <w:r w:rsidR="00B23872" w:rsidRPr="00ED68E6">
              <w:rPr>
                <w:rFonts w:ascii="Century Gothic" w:hAnsi="Century Gothic" w:cs="Times"/>
                <w:i/>
                <w:sz w:val="20"/>
                <w:szCs w:val="20"/>
                <w:lang w:val="id-ID"/>
              </w:rPr>
              <w:t>asymmetric information</w:t>
            </w:r>
            <w:r w:rsidR="00B23872" w:rsidRPr="00ED68E6">
              <w:rPr>
                <w:rFonts w:ascii="Century Gothic" w:hAnsi="Century Gothic" w:cs="Times"/>
                <w:sz w:val="20"/>
                <w:szCs w:val="20"/>
                <w:lang w:val="id-ID"/>
              </w:rPr>
              <w:t xml:space="preserve"> antara pemerintah dan pelaku usaha, di mana informasi yang diperoleh para pelaku usaha tidak diterima secara sempurna. Untuk itu, Kementerian Perdagangan mendirikan F</w:t>
            </w:r>
            <w:r w:rsidR="00D57F69" w:rsidRPr="00ED68E6">
              <w:rPr>
                <w:rFonts w:ascii="Century Gothic" w:hAnsi="Century Gothic" w:cs="Times"/>
                <w:sz w:val="20"/>
                <w:szCs w:val="20"/>
                <w:lang w:val="id-ID"/>
              </w:rPr>
              <w:t xml:space="preserve">ree Trade Agreement (FTA) </w:t>
            </w:r>
            <w:r w:rsidR="00B23872" w:rsidRPr="00ED68E6">
              <w:rPr>
                <w:rFonts w:ascii="Century Gothic" w:hAnsi="Century Gothic" w:cs="Times"/>
                <w:sz w:val="20"/>
                <w:szCs w:val="20"/>
                <w:lang w:val="id-ID"/>
              </w:rPr>
              <w:t xml:space="preserve">Center untuk membantu pemerintah dalam mengatasi </w:t>
            </w:r>
            <w:r w:rsidR="00B23872" w:rsidRPr="00ED68E6">
              <w:rPr>
                <w:rFonts w:ascii="Century Gothic" w:hAnsi="Century Gothic" w:cs="Times"/>
                <w:i/>
                <w:sz w:val="20"/>
                <w:szCs w:val="20"/>
                <w:lang w:val="id-ID"/>
              </w:rPr>
              <w:t>asymmetric information</w:t>
            </w:r>
            <w:r w:rsidR="00B23872" w:rsidRPr="00ED68E6">
              <w:rPr>
                <w:rFonts w:ascii="Century Gothic" w:hAnsi="Century Gothic" w:cs="Times"/>
                <w:sz w:val="20"/>
                <w:szCs w:val="20"/>
                <w:lang w:val="id-ID"/>
              </w:rPr>
              <w:t xml:space="preserve"> dan mengoptimalkan pemanfaatan perjanjian perdagangan dengan negara mitra.</w:t>
            </w:r>
            <w:r w:rsidR="00970C3A" w:rsidRPr="00ED68E6">
              <w:rPr>
                <w:rFonts w:ascii="Century Gothic" w:hAnsi="Century Gothic" w:cs="Times"/>
                <w:sz w:val="20"/>
                <w:szCs w:val="20"/>
                <w:lang w:val="id-ID"/>
              </w:rPr>
              <w:t xml:space="preserve"> </w:t>
            </w:r>
            <w:r w:rsidR="001A4206" w:rsidRPr="00ED68E6">
              <w:rPr>
                <w:rFonts w:ascii="Century Gothic" w:hAnsi="Century Gothic" w:cs="Times"/>
                <w:sz w:val="20"/>
                <w:szCs w:val="20"/>
                <w:lang w:val="id-ID"/>
              </w:rPr>
              <w:t xml:space="preserve">Kajian ini mengukur </w:t>
            </w:r>
            <w:r w:rsidR="006A18DF" w:rsidRPr="00ED68E6">
              <w:rPr>
                <w:rFonts w:ascii="Century Gothic" w:hAnsi="Century Gothic" w:cs="Times"/>
                <w:sz w:val="20"/>
                <w:szCs w:val="20"/>
                <w:lang w:val="id-ID"/>
              </w:rPr>
              <w:t>kesesuaian pelaksanaan tugas dan target FTA Center</w:t>
            </w:r>
            <w:r w:rsidR="00D11DF6" w:rsidRPr="00ED68E6">
              <w:rPr>
                <w:rFonts w:ascii="Century Gothic" w:hAnsi="Century Gothic" w:cs="Times"/>
                <w:sz w:val="20"/>
                <w:szCs w:val="20"/>
                <w:lang w:val="id-ID"/>
              </w:rPr>
              <w:t xml:space="preserve"> di lima daerah melalui </w:t>
            </w:r>
            <w:r w:rsidR="006A18DF" w:rsidRPr="00ED68E6">
              <w:rPr>
                <w:rFonts w:ascii="Century Gothic" w:hAnsi="Century Gothic" w:cs="Times"/>
                <w:sz w:val="20"/>
                <w:szCs w:val="20"/>
                <w:lang w:val="id-ID"/>
              </w:rPr>
              <w:t>evaluasi kepentingan dan kepuasan masyarakat terhadap layanan</w:t>
            </w:r>
            <w:r w:rsidR="00093468" w:rsidRPr="00ED68E6">
              <w:rPr>
                <w:rFonts w:ascii="Century Gothic" w:hAnsi="Century Gothic" w:cs="Times"/>
                <w:sz w:val="20"/>
                <w:szCs w:val="20"/>
                <w:lang w:val="id-ID"/>
              </w:rPr>
              <w:t xml:space="preserve"> FTA Center dengan penyebaran  kuisioner  dan  wawancara  sebagai  teknik  pengambilan  data. </w:t>
            </w:r>
            <w:r w:rsidR="00D11DF6" w:rsidRPr="00ED68E6">
              <w:rPr>
                <w:rFonts w:ascii="Century Gothic" w:hAnsi="Century Gothic" w:cs="Times"/>
                <w:sz w:val="20"/>
                <w:szCs w:val="20"/>
                <w:lang w:val="id-ID"/>
              </w:rPr>
              <w:t>Berdasarkan data r</w:t>
            </w:r>
            <w:r w:rsidR="007C3B63" w:rsidRPr="00ED68E6">
              <w:rPr>
                <w:rFonts w:ascii="Century Gothic" w:hAnsi="Century Gothic" w:cs="Times"/>
                <w:sz w:val="20"/>
                <w:szCs w:val="20"/>
                <w:lang w:val="id-ID"/>
              </w:rPr>
              <w:t xml:space="preserve">esponden, diperoleh hasil bahwa secara agregat </w:t>
            </w:r>
            <w:r w:rsidR="006B2284">
              <w:rPr>
                <w:rFonts w:ascii="Century Gothic" w:hAnsi="Century Gothic" w:cs="Times"/>
                <w:sz w:val="20"/>
                <w:szCs w:val="20"/>
              </w:rPr>
              <w:t xml:space="preserve">bahwa </w:t>
            </w:r>
            <w:r w:rsidR="007C3B63" w:rsidRPr="00ED68E6">
              <w:rPr>
                <w:rFonts w:ascii="Century Gothic" w:hAnsi="Century Gothic" w:cs="Times"/>
                <w:sz w:val="20"/>
                <w:szCs w:val="20"/>
                <w:lang w:val="id-ID"/>
              </w:rPr>
              <w:t>berbagai aspek kepuasan dan kepentingan sudah berada pada indeks kepuasan dan kepentingan yang tinggi</w:t>
            </w:r>
            <w:r w:rsidR="007579C1" w:rsidRPr="00ED68E6">
              <w:rPr>
                <w:rFonts w:ascii="Century Gothic" w:hAnsi="Century Gothic" w:cs="Times"/>
                <w:sz w:val="20"/>
                <w:szCs w:val="20"/>
                <w:lang w:val="id-ID"/>
              </w:rPr>
              <w:t>, yaitu keterbukaan/kemudahan a</w:t>
            </w:r>
            <w:r w:rsidR="009C6B3E" w:rsidRPr="00ED68E6">
              <w:rPr>
                <w:rFonts w:ascii="Century Gothic" w:hAnsi="Century Gothic" w:cs="Times"/>
                <w:sz w:val="20"/>
                <w:szCs w:val="20"/>
                <w:lang w:val="id-ID"/>
              </w:rPr>
              <w:t>kses l</w:t>
            </w:r>
            <w:r w:rsidR="007579C1" w:rsidRPr="00ED68E6">
              <w:rPr>
                <w:rFonts w:ascii="Century Gothic" w:hAnsi="Century Gothic" w:cs="Times"/>
                <w:sz w:val="20"/>
                <w:szCs w:val="20"/>
                <w:lang w:val="id-ID"/>
              </w:rPr>
              <w:t>ayanan terhadap Informasi, sikap tenaga ahli, kemampuan dan keterampilan tenaga ahli,  a</w:t>
            </w:r>
            <w:r w:rsidR="009C6B3E" w:rsidRPr="00ED68E6">
              <w:rPr>
                <w:rFonts w:ascii="Century Gothic" w:hAnsi="Century Gothic" w:cs="Times"/>
                <w:sz w:val="20"/>
                <w:szCs w:val="20"/>
                <w:lang w:val="id-ID"/>
              </w:rPr>
              <w:t>kses terhadap layanan, keefektif</w:t>
            </w:r>
            <w:r w:rsidR="007579C1" w:rsidRPr="00ED68E6">
              <w:rPr>
                <w:rFonts w:ascii="Century Gothic" w:hAnsi="Century Gothic" w:cs="Times"/>
                <w:sz w:val="20"/>
                <w:szCs w:val="20"/>
                <w:lang w:val="id-ID"/>
              </w:rPr>
              <w:t>an dan efisiensi layanan</w:t>
            </w:r>
            <w:r w:rsidR="009C6B3E" w:rsidRPr="00ED68E6">
              <w:rPr>
                <w:rFonts w:ascii="Century Gothic" w:hAnsi="Century Gothic" w:cs="Times"/>
                <w:sz w:val="20"/>
                <w:szCs w:val="20"/>
                <w:lang w:val="id-ID"/>
              </w:rPr>
              <w:t xml:space="preserve">, serta penanganan keluhan. </w:t>
            </w:r>
            <w:r w:rsidR="007579C1" w:rsidRPr="00ED68E6">
              <w:rPr>
                <w:rFonts w:ascii="Century Gothic" w:hAnsi="Century Gothic" w:cs="Times"/>
                <w:sz w:val="20"/>
                <w:szCs w:val="20"/>
                <w:lang w:val="id-ID"/>
              </w:rPr>
              <w:t xml:space="preserve">Namun, FTA Center dapat meningkatkan kualitas pada aspek informasi layanan, lingkungan pendukung , dan waktu penyelesaian layanan.  </w:t>
            </w:r>
          </w:p>
          <w:p w14:paraId="3CC1AB43" w14:textId="77777777" w:rsidR="00FF4AC2" w:rsidRPr="00ED68E6" w:rsidRDefault="00FF4AC2" w:rsidP="00CE75E4">
            <w:pPr>
              <w:jc w:val="both"/>
              <w:rPr>
                <w:rFonts w:ascii="Century Gothic" w:hAnsi="Century Gothic" w:cs="Times"/>
                <w:sz w:val="20"/>
                <w:szCs w:val="20"/>
                <w:lang w:val="id-ID"/>
              </w:rPr>
            </w:pPr>
          </w:p>
          <w:p w14:paraId="5FFFF82D" w14:textId="0583E901" w:rsidR="00164C31" w:rsidRPr="00ED68E6" w:rsidRDefault="00983EA0" w:rsidP="00CE75E4">
            <w:pPr>
              <w:jc w:val="both"/>
              <w:rPr>
                <w:rFonts w:ascii="Century Gothic" w:hAnsi="Century Gothic" w:cs="Times"/>
                <w:sz w:val="18"/>
                <w:szCs w:val="18"/>
                <w:lang w:val="id-ID"/>
              </w:rPr>
            </w:pPr>
            <w:r>
              <w:rPr>
                <w:rFonts w:ascii="Century Gothic" w:hAnsi="Century Gothic" w:cs="Times"/>
                <w:iCs/>
                <w:sz w:val="20"/>
                <w:szCs w:val="20"/>
              </w:rPr>
              <w:t xml:space="preserve">Kata </w:t>
            </w:r>
            <w:proofErr w:type="spellStart"/>
            <w:r>
              <w:rPr>
                <w:rFonts w:ascii="Century Gothic" w:hAnsi="Century Gothic" w:cs="Times"/>
                <w:iCs/>
                <w:sz w:val="20"/>
                <w:szCs w:val="20"/>
              </w:rPr>
              <w:t>Kunci</w:t>
            </w:r>
            <w:proofErr w:type="spellEnd"/>
            <w:r w:rsidR="00B23872" w:rsidRPr="00ED68E6">
              <w:rPr>
                <w:rFonts w:ascii="Century Gothic" w:hAnsi="Century Gothic" w:cs="Times"/>
                <w:sz w:val="20"/>
                <w:szCs w:val="20"/>
                <w:lang w:val="id-ID"/>
              </w:rPr>
              <w:t xml:space="preserve">: </w:t>
            </w:r>
            <w:proofErr w:type="spellStart"/>
            <w:r w:rsidR="00B23872" w:rsidRPr="00983EA0">
              <w:rPr>
                <w:rFonts w:ascii="Century Gothic" w:hAnsi="Century Gothic" w:cs="Times"/>
                <w:i/>
                <w:iCs/>
                <w:sz w:val="20"/>
                <w:szCs w:val="20"/>
                <w:lang w:val="id-ID"/>
              </w:rPr>
              <w:t>Free</w:t>
            </w:r>
            <w:proofErr w:type="spellEnd"/>
            <w:r w:rsidR="00B23872" w:rsidRPr="00983EA0">
              <w:rPr>
                <w:rFonts w:ascii="Century Gothic" w:hAnsi="Century Gothic" w:cs="Times"/>
                <w:i/>
                <w:iCs/>
                <w:sz w:val="20"/>
                <w:szCs w:val="20"/>
                <w:lang w:val="id-ID"/>
              </w:rPr>
              <w:t xml:space="preserve"> Trade </w:t>
            </w:r>
            <w:proofErr w:type="spellStart"/>
            <w:r w:rsidR="00B23872" w:rsidRPr="00983EA0">
              <w:rPr>
                <w:rFonts w:ascii="Century Gothic" w:hAnsi="Century Gothic" w:cs="Times"/>
                <w:i/>
                <w:iCs/>
                <w:sz w:val="20"/>
                <w:szCs w:val="20"/>
                <w:lang w:val="id-ID"/>
              </w:rPr>
              <w:t>Agreement</w:t>
            </w:r>
            <w:proofErr w:type="spellEnd"/>
            <w:r w:rsidR="00B23872" w:rsidRPr="00ED68E6">
              <w:rPr>
                <w:rFonts w:ascii="Century Gothic" w:hAnsi="Century Gothic" w:cs="Times"/>
                <w:sz w:val="20"/>
                <w:szCs w:val="20"/>
                <w:lang w:val="id-ID"/>
              </w:rPr>
              <w:t>, Kepuasan Layanan, Ekspor, Informasi</w:t>
            </w:r>
          </w:p>
          <w:p w14:paraId="79E0C89C" w14:textId="77777777" w:rsidR="00164C31" w:rsidRPr="00ED68E6" w:rsidRDefault="00164C31" w:rsidP="00CE75E4">
            <w:pPr>
              <w:jc w:val="both"/>
              <w:rPr>
                <w:rFonts w:ascii="Century Gothic" w:hAnsi="Century Gothic" w:cs="Times"/>
                <w:sz w:val="16"/>
                <w:szCs w:val="16"/>
                <w:lang w:val="id-ID"/>
              </w:rPr>
            </w:pPr>
          </w:p>
          <w:p w14:paraId="3F7D08F3" w14:textId="7FF9C885" w:rsidR="00164C31" w:rsidRPr="00ED68E6" w:rsidRDefault="00164C31" w:rsidP="00F12A23">
            <w:pPr>
              <w:jc w:val="center"/>
              <w:rPr>
                <w:rFonts w:ascii="Century Gothic" w:hAnsi="Century Gothic" w:cs="Times"/>
                <w:b/>
                <w:szCs w:val="22"/>
                <w:lang w:val="id-ID"/>
              </w:rPr>
            </w:pPr>
            <w:r w:rsidRPr="00ED68E6">
              <w:rPr>
                <w:rFonts w:ascii="Century Gothic" w:hAnsi="Century Gothic" w:cs="Times"/>
                <w:b/>
                <w:szCs w:val="22"/>
                <w:lang w:val="id-ID"/>
              </w:rPr>
              <w:t>Abstra</w:t>
            </w:r>
            <w:r w:rsidR="00F12A23" w:rsidRPr="00ED68E6">
              <w:rPr>
                <w:rFonts w:ascii="Century Gothic" w:hAnsi="Century Gothic" w:cs="Times"/>
                <w:b/>
                <w:szCs w:val="22"/>
                <w:lang w:val="id-ID"/>
              </w:rPr>
              <w:t xml:space="preserve">ct </w:t>
            </w:r>
          </w:p>
          <w:p w14:paraId="3ACD2AEB" w14:textId="77777777" w:rsidR="00164C31" w:rsidRPr="00ED68E6" w:rsidRDefault="00164C31" w:rsidP="00CE75E4">
            <w:pPr>
              <w:jc w:val="both"/>
              <w:rPr>
                <w:rFonts w:ascii="Century Gothic" w:hAnsi="Century Gothic" w:cs="Times"/>
                <w:sz w:val="16"/>
                <w:szCs w:val="16"/>
                <w:lang w:val="id-ID"/>
              </w:rPr>
            </w:pPr>
          </w:p>
          <w:p w14:paraId="1679B82E" w14:textId="70A64F40" w:rsidR="00164C31" w:rsidRPr="00ED68E6" w:rsidRDefault="00E35BA5" w:rsidP="00CE75E4">
            <w:pPr>
              <w:jc w:val="both"/>
              <w:rPr>
                <w:rFonts w:ascii="Century Gothic" w:hAnsi="Century Gothic" w:cs="Times"/>
                <w:sz w:val="20"/>
                <w:szCs w:val="20"/>
                <w:lang w:val="id-ID"/>
              </w:rPr>
            </w:pPr>
            <w:r>
              <w:rPr>
                <w:rFonts w:ascii="Century Gothic" w:hAnsi="Century Gothic" w:cs="Times"/>
                <w:sz w:val="20"/>
                <w:szCs w:val="20"/>
              </w:rPr>
              <w:t>I</w:t>
            </w:r>
            <w:r w:rsidRPr="00E35BA5">
              <w:rPr>
                <w:rFonts w:ascii="Century Gothic" w:hAnsi="Century Gothic" w:cs="Times"/>
                <w:sz w:val="20"/>
                <w:szCs w:val="20"/>
                <w:lang w:val="id-ID"/>
              </w:rPr>
              <w:t xml:space="preserve">ndonesia already has several trade agreements with </w:t>
            </w:r>
            <w:r>
              <w:rPr>
                <w:rFonts w:ascii="Century Gothic" w:hAnsi="Century Gothic" w:cs="Times"/>
                <w:sz w:val="20"/>
                <w:szCs w:val="20"/>
              </w:rPr>
              <w:t xml:space="preserve">its </w:t>
            </w:r>
            <w:r w:rsidRPr="00E35BA5">
              <w:rPr>
                <w:rFonts w:ascii="Century Gothic" w:hAnsi="Century Gothic" w:cs="Times"/>
                <w:sz w:val="20"/>
                <w:szCs w:val="20"/>
                <w:lang w:val="id-ID"/>
              </w:rPr>
              <w:t>partner countries, but their utilization is still not optimal. One of the causes is asymmetric information between th</w:t>
            </w:r>
            <w:r>
              <w:rPr>
                <w:rFonts w:ascii="Century Gothic" w:hAnsi="Century Gothic" w:cs="Times"/>
                <w:sz w:val="20"/>
                <w:szCs w:val="20"/>
                <w:lang w:val="id-ID"/>
              </w:rPr>
              <w:t>e government and private sector firms</w:t>
            </w:r>
            <w:r w:rsidRPr="00E35BA5">
              <w:rPr>
                <w:rFonts w:ascii="Century Gothic" w:hAnsi="Century Gothic" w:cs="Times"/>
                <w:sz w:val="20"/>
                <w:szCs w:val="20"/>
                <w:lang w:val="id-ID"/>
              </w:rPr>
              <w:t xml:space="preserve">, where the information obtained by </w:t>
            </w:r>
            <w:r>
              <w:rPr>
                <w:rFonts w:ascii="Century Gothic" w:hAnsi="Century Gothic" w:cs="Times"/>
                <w:sz w:val="20"/>
                <w:szCs w:val="20"/>
              </w:rPr>
              <w:t xml:space="preserve">these firms </w:t>
            </w:r>
            <w:r w:rsidRPr="00E35BA5">
              <w:rPr>
                <w:rFonts w:ascii="Century Gothic" w:hAnsi="Century Gothic" w:cs="Times"/>
                <w:sz w:val="20"/>
                <w:szCs w:val="20"/>
                <w:lang w:val="id-ID"/>
              </w:rPr>
              <w:t>is not received perfectly. To that end, the Ministry of Trade established a Free Trade Agreement (FTA) Center to assist the government in overcoming asymmetric information and optimiz</w:t>
            </w:r>
            <w:r>
              <w:rPr>
                <w:rFonts w:ascii="Century Gothic" w:hAnsi="Century Gothic" w:cs="Times"/>
                <w:sz w:val="20"/>
                <w:szCs w:val="20"/>
                <w:lang w:val="id-ID"/>
              </w:rPr>
              <w:t xml:space="preserve">ing the use of trade agreements. </w:t>
            </w:r>
            <w:r w:rsidRPr="00E35BA5">
              <w:rPr>
                <w:rFonts w:ascii="Century Gothic" w:hAnsi="Century Gothic" w:cs="Times"/>
                <w:sz w:val="20"/>
                <w:szCs w:val="20"/>
                <w:lang w:val="id-ID"/>
              </w:rPr>
              <w:t>To that end, the Ministry of Trade established the Free Trade Agreement Center or FTA Center to assist the government in overcoming asymmetric information and optimizing the utilization of trade a</w:t>
            </w:r>
            <w:r>
              <w:rPr>
                <w:rFonts w:ascii="Century Gothic" w:hAnsi="Century Gothic" w:cs="Times"/>
                <w:sz w:val="20"/>
                <w:szCs w:val="20"/>
                <w:lang w:val="id-ID"/>
              </w:rPr>
              <w:t>greements</w:t>
            </w:r>
            <w:r w:rsidRPr="00E35BA5">
              <w:rPr>
                <w:rFonts w:ascii="Century Gothic" w:hAnsi="Century Gothic" w:cs="Times"/>
                <w:sz w:val="20"/>
                <w:szCs w:val="20"/>
                <w:lang w:val="id-ID"/>
              </w:rPr>
              <w:t>. This study measures the suitability of the implementation of the tasks and targets of the FTA Center in five regions by evaluating the interests</w:t>
            </w:r>
            <w:r>
              <w:rPr>
                <w:rFonts w:ascii="Century Gothic" w:hAnsi="Century Gothic" w:cs="Times"/>
                <w:sz w:val="20"/>
                <w:szCs w:val="20"/>
                <w:lang w:val="id-ID"/>
              </w:rPr>
              <w:t xml:space="preserve"> and satisfaction of the firms</w:t>
            </w:r>
            <w:r w:rsidRPr="00E35BA5">
              <w:rPr>
                <w:rFonts w:ascii="Century Gothic" w:hAnsi="Century Gothic" w:cs="Times"/>
                <w:sz w:val="20"/>
                <w:szCs w:val="20"/>
                <w:lang w:val="id-ID"/>
              </w:rPr>
              <w:t xml:space="preserve"> towards the FTA Center's services by distributing questionnaires and interviews as data collection techniques. Based on the respondent's data, the results show that in the aggregate the results of the study show that various aspects of satisfaction and interest are already at a high satisfaction and importance index, namely openness/easy access to information, attitudes of experts, abilities and skills of experts, access to services, service effectiveness and efficiency, as well as complaint handling. However, the FTA Center can improve the quality in the aspects</w:t>
            </w:r>
            <w:r>
              <w:rPr>
                <w:rFonts w:ascii="Century Gothic" w:hAnsi="Century Gothic" w:cs="Times"/>
                <w:sz w:val="20"/>
                <w:szCs w:val="20"/>
                <w:lang w:val="id-ID"/>
              </w:rPr>
              <w:t xml:space="preserve"> of service information, </w:t>
            </w:r>
            <w:r w:rsidR="008C2743">
              <w:rPr>
                <w:rFonts w:ascii="Century Gothic" w:hAnsi="Century Gothic" w:cs="Times"/>
                <w:sz w:val="20"/>
                <w:szCs w:val="20"/>
                <w:lang w:val="id-ID"/>
              </w:rPr>
              <w:t xml:space="preserve"> facilities</w:t>
            </w:r>
            <w:r w:rsidR="008C2743">
              <w:rPr>
                <w:rFonts w:ascii="Century Gothic" w:hAnsi="Century Gothic" w:cs="Times"/>
                <w:sz w:val="20"/>
                <w:szCs w:val="20"/>
              </w:rPr>
              <w:t>/</w:t>
            </w:r>
            <w:r w:rsidR="008C2743" w:rsidRPr="008C2743">
              <w:rPr>
                <w:rFonts w:ascii="Century Gothic" w:hAnsi="Century Gothic" w:cs="Times"/>
                <w:sz w:val="20"/>
                <w:szCs w:val="20"/>
                <w:lang w:val="id-ID"/>
              </w:rPr>
              <w:t>infrastructure</w:t>
            </w:r>
            <w:r w:rsidRPr="00E35BA5">
              <w:rPr>
                <w:rFonts w:ascii="Century Gothic" w:hAnsi="Century Gothic" w:cs="Times"/>
                <w:sz w:val="20"/>
                <w:szCs w:val="20"/>
                <w:lang w:val="id-ID"/>
              </w:rPr>
              <w:t>, and service completion time.</w:t>
            </w:r>
          </w:p>
          <w:p w14:paraId="061FBBDA" w14:textId="77777777" w:rsidR="00B23872" w:rsidRPr="00ED68E6" w:rsidRDefault="00B23872" w:rsidP="00CE75E4">
            <w:pPr>
              <w:jc w:val="both"/>
              <w:rPr>
                <w:rFonts w:ascii="Century Gothic" w:hAnsi="Century Gothic" w:cs="Times"/>
                <w:sz w:val="20"/>
                <w:szCs w:val="20"/>
                <w:lang w:val="id-ID"/>
              </w:rPr>
            </w:pPr>
          </w:p>
          <w:p w14:paraId="47CA17D5" w14:textId="77777777" w:rsidR="00164C31" w:rsidRDefault="00164C31" w:rsidP="00CE75E4">
            <w:pPr>
              <w:jc w:val="both"/>
              <w:rPr>
                <w:rFonts w:ascii="Century Gothic" w:hAnsi="Century Gothic" w:cs="Times"/>
                <w:sz w:val="20"/>
                <w:szCs w:val="20"/>
                <w:lang w:val="id-ID"/>
              </w:rPr>
            </w:pPr>
            <w:proofErr w:type="spellStart"/>
            <w:r w:rsidRPr="00ED68E6">
              <w:rPr>
                <w:rFonts w:ascii="Century Gothic" w:hAnsi="Century Gothic" w:cs="Times"/>
                <w:i/>
                <w:sz w:val="20"/>
                <w:szCs w:val="20"/>
                <w:lang w:val="id-ID"/>
              </w:rPr>
              <w:t>Keywords</w:t>
            </w:r>
            <w:proofErr w:type="spellEnd"/>
            <w:r w:rsidRPr="00ED68E6">
              <w:rPr>
                <w:rFonts w:ascii="Century Gothic" w:hAnsi="Century Gothic" w:cs="Times"/>
                <w:sz w:val="20"/>
                <w:szCs w:val="20"/>
                <w:lang w:val="id-ID"/>
              </w:rPr>
              <w:t xml:space="preserve">: </w:t>
            </w:r>
            <w:proofErr w:type="spellStart"/>
            <w:r w:rsidR="00544ED2" w:rsidRPr="00983EA0">
              <w:rPr>
                <w:rFonts w:ascii="Century Gothic" w:hAnsi="Century Gothic" w:cs="Times"/>
                <w:i/>
                <w:iCs/>
                <w:sz w:val="20"/>
                <w:szCs w:val="20"/>
                <w:lang w:val="id-ID"/>
              </w:rPr>
              <w:t>Free</w:t>
            </w:r>
            <w:proofErr w:type="spellEnd"/>
            <w:r w:rsidR="00544ED2" w:rsidRPr="00983EA0">
              <w:rPr>
                <w:rFonts w:ascii="Century Gothic" w:hAnsi="Century Gothic" w:cs="Times"/>
                <w:i/>
                <w:iCs/>
                <w:sz w:val="20"/>
                <w:szCs w:val="20"/>
                <w:lang w:val="id-ID"/>
              </w:rPr>
              <w:t xml:space="preserve"> Trade </w:t>
            </w:r>
            <w:proofErr w:type="spellStart"/>
            <w:r w:rsidR="00544ED2" w:rsidRPr="00983EA0">
              <w:rPr>
                <w:rFonts w:ascii="Century Gothic" w:hAnsi="Century Gothic" w:cs="Times"/>
                <w:i/>
                <w:iCs/>
                <w:sz w:val="20"/>
                <w:szCs w:val="20"/>
                <w:lang w:val="id-ID"/>
              </w:rPr>
              <w:t>Agreement</w:t>
            </w:r>
            <w:proofErr w:type="spellEnd"/>
            <w:r w:rsidR="00544ED2" w:rsidRPr="00983EA0">
              <w:rPr>
                <w:rFonts w:ascii="Century Gothic" w:hAnsi="Century Gothic" w:cs="Times"/>
                <w:i/>
                <w:iCs/>
                <w:sz w:val="20"/>
                <w:szCs w:val="20"/>
                <w:lang w:val="id-ID"/>
              </w:rPr>
              <w:t xml:space="preserve">, </w:t>
            </w:r>
            <w:proofErr w:type="spellStart"/>
            <w:r w:rsidR="00544ED2" w:rsidRPr="00983EA0">
              <w:rPr>
                <w:rFonts w:ascii="Century Gothic" w:hAnsi="Century Gothic" w:cs="Times"/>
                <w:i/>
                <w:iCs/>
                <w:sz w:val="20"/>
                <w:szCs w:val="20"/>
                <w:lang w:val="id-ID"/>
              </w:rPr>
              <w:t>Customer</w:t>
            </w:r>
            <w:proofErr w:type="spellEnd"/>
            <w:r w:rsidR="00544ED2" w:rsidRPr="00983EA0">
              <w:rPr>
                <w:rFonts w:ascii="Century Gothic" w:hAnsi="Century Gothic" w:cs="Times"/>
                <w:i/>
                <w:iCs/>
                <w:sz w:val="20"/>
                <w:szCs w:val="20"/>
                <w:lang w:val="id-ID"/>
              </w:rPr>
              <w:t xml:space="preserve"> </w:t>
            </w:r>
            <w:proofErr w:type="spellStart"/>
            <w:r w:rsidR="00544ED2" w:rsidRPr="00983EA0">
              <w:rPr>
                <w:rFonts w:ascii="Century Gothic" w:hAnsi="Century Gothic" w:cs="Times"/>
                <w:i/>
                <w:iCs/>
                <w:sz w:val="20"/>
                <w:szCs w:val="20"/>
                <w:lang w:val="id-ID"/>
              </w:rPr>
              <w:t>Satisfaction</w:t>
            </w:r>
            <w:proofErr w:type="spellEnd"/>
            <w:r w:rsidR="00544ED2" w:rsidRPr="00983EA0">
              <w:rPr>
                <w:rFonts w:ascii="Century Gothic" w:hAnsi="Century Gothic" w:cs="Times"/>
                <w:i/>
                <w:iCs/>
                <w:sz w:val="20"/>
                <w:szCs w:val="20"/>
                <w:lang w:val="id-ID"/>
              </w:rPr>
              <w:t xml:space="preserve">, </w:t>
            </w:r>
            <w:proofErr w:type="spellStart"/>
            <w:r w:rsidR="00544ED2" w:rsidRPr="00983EA0">
              <w:rPr>
                <w:rFonts w:ascii="Century Gothic" w:hAnsi="Century Gothic" w:cs="Times"/>
                <w:i/>
                <w:iCs/>
                <w:sz w:val="20"/>
                <w:szCs w:val="20"/>
                <w:lang w:val="id-ID"/>
              </w:rPr>
              <w:t>Export</w:t>
            </w:r>
            <w:proofErr w:type="spellEnd"/>
            <w:r w:rsidR="00544ED2" w:rsidRPr="00983EA0">
              <w:rPr>
                <w:rFonts w:ascii="Century Gothic" w:hAnsi="Century Gothic" w:cs="Times"/>
                <w:i/>
                <w:iCs/>
                <w:sz w:val="20"/>
                <w:szCs w:val="20"/>
                <w:lang w:val="id-ID"/>
              </w:rPr>
              <w:t xml:space="preserve">, </w:t>
            </w:r>
            <w:proofErr w:type="spellStart"/>
            <w:r w:rsidR="00544ED2" w:rsidRPr="00983EA0">
              <w:rPr>
                <w:rFonts w:ascii="Century Gothic" w:hAnsi="Century Gothic" w:cs="Times"/>
                <w:i/>
                <w:iCs/>
                <w:sz w:val="20"/>
                <w:szCs w:val="20"/>
                <w:lang w:val="id-ID"/>
              </w:rPr>
              <w:t>Information</w:t>
            </w:r>
            <w:proofErr w:type="spellEnd"/>
            <w:r w:rsidR="00544ED2" w:rsidRPr="00983EA0">
              <w:rPr>
                <w:rFonts w:ascii="Century Gothic" w:hAnsi="Century Gothic" w:cs="Times"/>
                <w:i/>
                <w:iCs/>
                <w:sz w:val="20"/>
                <w:szCs w:val="20"/>
                <w:lang w:val="id-ID"/>
              </w:rPr>
              <w:t>.</w:t>
            </w:r>
          </w:p>
          <w:p w14:paraId="274ACF29" w14:textId="426F6D8A" w:rsidR="009E64CC" w:rsidRPr="009E64CC" w:rsidRDefault="009E64CC" w:rsidP="00CE75E4">
            <w:pPr>
              <w:jc w:val="both"/>
              <w:rPr>
                <w:rFonts w:ascii="Century Gothic" w:hAnsi="Century Gothic" w:cs="Times"/>
                <w:sz w:val="20"/>
                <w:szCs w:val="20"/>
                <w:lang w:val="id-ID"/>
              </w:rPr>
            </w:pPr>
          </w:p>
        </w:tc>
      </w:tr>
    </w:tbl>
    <w:p w14:paraId="3DED9A5F" w14:textId="18DBE34C" w:rsidR="00983EA0" w:rsidRPr="00983EA0" w:rsidRDefault="00983EA0" w:rsidP="00983EA0">
      <w:pPr>
        <w:rPr>
          <w:sz w:val="20"/>
          <w:szCs w:val="20"/>
          <w:lang w:val="id-ID"/>
        </w:rPr>
        <w:sectPr w:rsidR="00983EA0" w:rsidRPr="00983EA0" w:rsidSect="00222F20">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pgNumType w:start="91"/>
          <w:cols w:space="708"/>
          <w:titlePg/>
          <w:docGrid w:linePitch="360"/>
        </w:sectPr>
      </w:pPr>
    </w:p>
    <w:p w14:paraId="5F480D25" w14:textId="77777777" w:rsidR="00E313A9" w:rsidRPr="00ED68E6" w:rsidRDefault="00E313A9" w:rsidP="00607FC8">
      <w:pPr>
        <w:pStyle w:val="Heading1"/>
        <w:tabs>
          <w:tab w:val="left" w:pos="-3179"/>
          <w:tab w:val="num" w:pos="432"/>
        </w:tabs>
        <w:overflowPunct w:val="0"/>
        <w:autoSpaceDE w:val="0"/>
        <w:autoSpaceDN w:val="0"/>
        <w:adjustRightInd w:val="0"/>
        <w:spacing w:before="0" w:after="0"/>
        <w:jc w:val="both"/>
        <w:textAlignment w:val="baseline"/>
        <w:rPr>
          <w:rFonts w:ascii="Century Gothic" w:hAnsi="Century Gothic"/>
          <w:sz w:val="20"/>
          <w:szCs w:val="20"/>
          <w:lang w:val="id-ID"/>
        </w:rPr>
      </w:pPr>
      <w:r w:rsidRPr="00ED68E6">
        <w:rPr>
          <w:rFonts w:ascii="Century Gothic" w:hAnsi="Century Gothic"/>
          <w:sz w:val="20"/>
          <w:szCs w:val="20"/>
          <w:lang w:val="id-ID"/>
        </w:rPr>
        <w:lastRenderedPageBreak/>
        <w:t>PENDAHULUAN</w:t>
      </w:r>
    </w:p>
    <w:p w14:paraId="6A2D2E17" w14:textId="55501798" w:rsidR="00E313A9" w:rsidRPr="00ED68E6" w:rsidRDefault="00E313A9" w:rsidP="00CE75E4">
      <w:pPr>
        <w:pStyle w:val="Heading2"/>
        <w:numPr>
          <w:ilvl w:val="1"/>
          <w:numId w:val="0"/>
        </w:numPr>
        <w:tabs>
          <w:tab w:val="left" w:pos="540"/>
          <w:tab w:val="num" w:pos="576"/>
          <w:tab w:val="left" w:pos="1440"/>
        </w:tabs>
        <w:overflowPunct w:val="0"/>
        <w:autoSpaceDE w:val="0"/>
        <w:autoSpaceDN w:val="0"/>
        <w:adjustRightInd w:val="0"/>
        <w:spacing w:before="0" w:after="0"/>
        <w:ind w:left="576" w:hanging="576"/>
        <w:jc w:val="both"/>
        <w:textAlignment w:val="baseline"/>
        <w:rPr>
          <w:rFonts w:ascii="Century Gothic" w:hAnsi="Century Gothic"/>
          <w:sz w:val="20"/>
          <w:szCs w:val="20"/>
          <w:lang w:val="id-ID"/>
        </w:rPr>
      </w:pPr>
    </w:p>
    <w:p w14:paraId="576C9C09" w14:textId="383E7FFB" w:rsidR="00544ED2" w:rsidRPr="00ED68E6" w:rsidRDefault="00544ED2"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Di dalam dinamika perkembangan kerja sama perdagangan yang berkembang dengan cepat, Indonesia telah memiliki beberapa perjanjian perdagangan dengan negara mitra. Di forum regional Indonesia ikut dalam perjanjian: ASEAN Trade in Good Agreement (ATIGA); ASEAN mitra dengan Jepang; Korea; RRT; India; Australia dan New Zealand; dan Hongkong. Sementara itu di forum bilateral Indonesia telah memiliki perjanjian perdagangan dengan Jepang dan Pakistan, juga telah menyelesaikan perjanjian perdagangan dengan Chile, EFTA dan Australia. Tidak hanya untuk meningkatkan perdagangan barang dan jasa, namun FTA juga berpotensi mendorong investasi dan kerja sama ekonomi untuk meningkatkan kapasitas para pelaku usaha di Indonesia dalam mengakses pasar global.</w:t>
      </w:r>
    </w:p>
    <w:p w14:paraId="50C091A1" w14:textId="77777777" w:rsidR="00544ED2" w:rsidRPr="00ED68E6" w:rsidRDefault="00544ED2" w:rsidP="00CE75E4">
      <w:pPr>
        <w:jc w:val="both"/>
        <w:rPr>
          <w:rFonts w:ascii="Century Gothic" w:hAnsi="Century Gothic"/>
          <w:sz w:val="20"/>
          <w:szCs w:val="20"/>
          <w:lang w:val="id-ID" w:eastAsia="id-ID"/>
        </w:rPr>
      </w:pPr>
    </w:p>
    <w:p w14:paraId="414F7194" w14:textId="50C350AE" w:rsidR="00544ED2" w:rsidRPr="00ED68E6" w:rsidRDefault="00544ED2"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 xml:space="preserve">Sementara itu, walaupun telah banyak perjanjian yang telah dapat dimanfaatkan, namun pemanfaatannya masih belum optimal. Salah satunya, menunjukkan bukti bahwa pemanfaatan perjanjian ASEAN masih didominasi oleh perusahaan besar dan perusahaan multinasional baik di ASEAN maupun Non-ASEAN. Hal ini salah satunya disebabkan adanya </w:t>
      </w:r>
      <w:r w:rsidRPr="00ED68E6">
        <w:rPr>
          <w:rFonts w:ascii="Century Gothic" w:hAnsi="Century Gothic"/>
          <w:i/>
          <w:sz w:val="20"/>
          <w:szCs w:val="20"/>
          <w:lang w:val="id-ID" w:eastAsia="id-ID"/>
        </w:rPr>
        <w:t>asymmetric information</w:t>
      </w:r>
      <w:r w:rsidRPr="00ED68E6">
        <w:rPr>
          <w:rFonts w:ascii="Century Gothic" w:hAnsi="Century Gothic"/>
          <w:sz w:val="20"/>
          <w:szCs w:val="20"/>
          <w:lang w:val="id-ID" w:eastAsia="id-ID"/>
        </w:rPr>
        <w:t xml:space="preserve"> antara pemerintah dan pelaku usaha, di mana informasi yang diperoleh para pelaku usaha tidak diterima secara sempurna. Indonesia memerlukan FTA Center untuk membantu pemerintah dalam mengatasi </w:t>
      </w:r>
      <w:r w:rsidRPr="00ED68E6">
        <w:rPr>
          <w:rFonts w:ascii="Century Gothic" w:hAnsi="Century Gothic"/>
          <w:i/>
          <w:sz w:val="20"/>
          <w:szCs w:val="20"/>
          <w:lang w:val="id-ID" w:eastAsia="id-ID"/>
        </w:rPr>
        <w:t>asymmetric information</w:t>
      </w:r>
      <w:r w:rsidRPr="00ED68E6">
        <w:rPr>
          <w:rFonts w:ascii="Century Gothic" w:hAnsi="Century Gothic"/>
          <w:sz w:val="20"/>
          <w:szCs w:val="20"/>
          <w:lang w:val="id-ID" w:eastAsia="id-ID"/>
        </w:rPr>
        <w:t xml:space="preserve"> dan mengoptimalkan pemanfaatan perjanjian perdagangan dengan negara mitra.</w:t>
      </w:r>
    </w:p>
    <w:p w14:paraId="4ECC1CBE" w14:textId="77777777" w:rsidR="00544ED2" w:rsidRPr="00ED68E6" w:rsidRDefault="00544ED2" w:rsidP="00CE75E4">
      <w:pPr>
        <w:jc w:val="both"/>
        <w:rPr>
          <w:rFonts w:ascii="Century Gothic" w:hAnsi="Century Gothic"/>
          <w:sz w:val="20"/>
          <w:szCs w:val="20"/>
          <w:lang w:val="id-ID" w:eastAsia="id-ID"/>
        </w:rPr>
      </w:pPr>
    </w:p>
    <w:p w14:paraId="1FC51103" w14:textId="5EFC6E6F" w:rsidR="00544ED2" w:rsidRPr="00ED68E6" w:rsidRDefault="00A1036A"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Kementerian Perdagangan sejak</w:t>
      </w:r>
      <w:r w:rsidR="00544ED2" w:rsidRPr="00ED68E6">
        <w:rPr>
          <w:rFonts w:ascii="Century Gothic" w:hAnsi="Century Gothic"/>
          <w:sz w:val="20"/>
          <w:szCs w:val="20"/>
          <w:lang w:val="id-ID" w:eastAsia="id-ID"/>
        </w:rPr>
        <w:t xml:space="preserve"> tahun 2018 telah menginisiasi kolaborasi antara pemerintah sebagai pembuat kebijakan, universitas yang ahli dalam perdagangan internasional dan pelaku usaha profesional yang mengerti tentang prosedur ekspor, untuk menjalankan proyek FTA Center di lima daerah, yaitu Jakarta, Bandung, Surabaya, Medan dan Makassar. Kegiatan yang dilaksanakan oleh FTA Center ini meliputi kegiatan konsultasi, edukasi, dan advokasi. Hasil yang cukup baik </w:t>
      </w:r>
      <w:r w:rsidR="00544ED2" w:rsidRPr="00ED68E6">
        <w:rPr>
          <w:rFonts w:ascii="Century Gothic" w:hAnsi="Century Gothic"/>
          <w:sz w:val="20"/>
          <w:szCs w:val="20"/>
          <w:lang w:val="id-ID" w:eastAsia="id-ID"/>
        </w:rPr>
        <w:t xml:space="preserve">didapatkan di tahun pertama pelaksanaan kolaborasi ini, dilihat dari antusiasme masyarakat yang datang untuk berkonsultasi di kantor FTA Center. FTA Center bahkan juga membantu para pelaku usaha yang sama sekali belum pernah melakukan ekspor dan mendampingi sampai pelaku usaha tersebut melakukan ekspor. </w:t>
      </w:r>
    </w:p>
    <w:p w14:paraId="1B8AF604" w14:textId="77777777" w:rsidR="00544ED2" w:rsidRPr="00ED68E6" w:rsidRDefault="00544ED2" w:rsidP="00CE75E4">
      <w:pPr>
        <w:jc w:val="both"/>
        <w:rPr>
          <w:rFonts w:ascii="Century Gothic" w:hAnsi="Century Gothic"/>
          <w:sz w:val="20"/>
          <w:szCs w:val="20"/>
          <w:lang w:val="id-ID" w:eastAsia="id-ID"/>
        </w:rPr>
      </w:pPr>
    </w:p>
    <w:p w14:paraId="0E91B0E6" w14:textId="6B46BEEC" w:rsidR="00544ED2" w:rsidRPr="00ED68E6" w:rsidRDefault="00544ED2"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FTA Center memiliki visi dan misi, membentuk kesepahaman mengenai pentingnya FTA bagi perekonomian Indonesia, menjelaskan dampak positif dan negatif dari FTA bagi Indonesia, menyediakan materi sosialisasi FTA yang menjadi rujukan bagi setiap kegiatan sosialisasi FTA di Indonesia. FTA Center juga memberikan informasi terbaru terkait hasil perundingan perdagangan bebas atau Free Trade Agreement serta cara pemanfaatan FTA yang telah disepakati oleh Indonesia. Selain itu, FTA Center juga wajib merespons pertanyaan dan keluhan masyarakat terkait implikasi pelaksanaan FTA dan menyediakan kegiatan peningkatan kapasitas masyarakat Indonesia dalam memanfaatkan hasil kesepakatan FTA.</w:t>
      </w:r>
    </w:p>
    <w:p w14:paraId="6C436121" w14:textId="77777777" w:rsidR="00544ED2" w:rsidRPr="00ED68E6" w:rsidRDefault="00544ED2" w:rsidP="00CE75E4">
      <w:pPr>
        <w:jc w:val="both"/>
        <w:rPr>
          <w:rFonts w:ascii="Century Gothic" w:hAnsi="Century Gothic"/>
          <w:sz w:val="20"/>
          <w:szCs w:val="20"/>
          <w:lang w:val="id-ID" w:eastAsia="id-ID"/>
        </w:rPr>
      </w:pPr>
    </w:p>
    <w:p w14:paraId="063C1C89" w14:textId="4F1ED0F7" w:rsidR="00544ED2" w:rsidRPr="00ED68E6" w:rsidRDefault="00544ED2"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Beberapa layanan yang diberikan oleh FTA Center yaitu pertama Jasa edukasi/sosialisasi. FTA Center melakukan kegiatan peningkatan kapabilitas pelaku usaha kecil menengah untuk mampu bersaing di pasar global. Yang kedua yaitu Jasa konsultasi yang membantu para pelaku usaha dalam mengatur rencana perusahaan dalam proses ekspor, termasuk penggunaan surat keterangan asal (SKA, akses pembiayaan, prosedur ekspor, strategi promosi, dan pemasaran ke luar negeri. Terakhir, Jasa advokasi yaitu memberikan bantuan kepada pelaku usaha terkait permasalahan atau hambatan yang mereka hadapi dalam memanfaatkan perjanjian perdagangan internasional/FTA.</w:t>
      </w:r>
    </w:p>
    <w:p w14:paraId="03923C74" w14:textId="7D66F0E9" w:rsidR="00544ED2" w:rsidRPr="00ED68E6" w:rsidRDefault="00544ED2" w:rsidP="00CE75E4">
      <w:pPr>
        <w:jc w:val="both"/>
        <w:rPr>
          <w:rFonts w:ascii="Century Gothic" w:hAnsi="Century Gothic"/>
          <w:sz w:val="20"/>
          <w:szCs w:val="20"/>
          <w:lang w:val="id-ID" w:eastAsia="id-ID"/>
        </w:rPr>
      </w:pPr>
    </w:p>
    <w:p w14:paraId="3F03E01B" w14:textId="77777777" w:rsidR="004C1537" w:rsidRPr="00ED68E6" w:rsidRDefault="00A1036A"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 xml:space="preserve">Meskipun demikian, FTA Center yang didirikan tersebut belum berjalan seoptimal yang diinginkan. Keberadaan entitas ini dirasa belum efektif dalam meningkatkan perdagangan, di mana daya saing produk Indonesia saat ini masih relatif belum tinggi dibandingkan negara lainnya. Hal tersebut menjadi kendala bagi produk Indonesia untuk menembus pasar </w:t>
      </w:r>
      <w:r w:rsidRPr="00ED68E6">
        <w:rPr>
          <w:rFonts w:ascii="Century Gothic" w:hAnsi="Century Gothic"/>
          <w:sz w:val="20"/>
          <w:szCs w:val="20"/>
          <w:lang w:val="id-ID" w:eastAsia="id-ID"/>
        </w:rPr>
        <w:lastRenderedPageBreak/>
        <w:t xml:space="preserve">global, selain masih terdapat berbagai hambatan lain, baik tarif maupun nontarif. </w:t>
      </w:r>
    </w:p>
    <w:p w14:paraId="1D89BB2F" w14:textId="77777777" w:rsidR="00E03835" w:rsidRPr="00ED68E6" w:rsidRDefault="00E03835" w:rsidP="00CE75E4">
      <w:pPr>
        <w:jc w:val="both"/>
        <w:rPr>
          <w:rFonts w:ascii="Century Gothic" w:hAnsi="Century Gothic"/>
          <w:sz w:val="20"/>
          <w:szCs w:val="20"/>
          <w:lang w:val="id-ID" w:eastAsia="id-ID"/>
        </w:rPr>
      </w:pPr>
    </w:p>
    <w:p w14:paraId="266E85D2" w14:textId="7F6D3C16" w:rsidR="004C1537" w:rsidRPr="00ED68E6" w:rsidRDefault="004C1537" w:rsidP="006A18DF">
      <w:pPr>
        <w:jc w:val="both"/>
        <w:rPr>
          <w:rFonts w:ascii="Century Gothic" w:hAnsi="Century Gothic"/>
          <w:sz w:val="20"/>
          <w:szCs w:val="20"/>
          <w:lang w:val="id-ID" w:eastAsia="id-ID"/>
        </w:rPr>
      </w:pPr>
      <w:r w:rsidRPr="00ED68E6">
        <w:rPr>
          <w:rFonts w:ascii="Century Gothic" w:hAnsi="Century Gothic"/>
          <w:sz w:val="20"/>
          <w:szCs w:val="20"/>
          <w:lang w:val="id-ID" w:eastAsia="id-ID"/>
        </w:rPr>
        <w:t>Penelitian ini bertujuan untuk mengidentifikasi kesesuaian pelaksanaan tugas dan ta</w:t>
      </w:r>
      <w:r w:rsidR="006A18DF" w:rsidRPr="00ED68E6">
        <w:rPr>
          <w:rFonts w:ascii="Century Gothic" w:hAnsi="Century Gothic"/>
          <w:sz w:val="20"/>
          <w:szCs w:val="20"/>
          <w:lang w:val="id-ID" w:eastAsia="id-ID"/>
        </w:rPr>
        <w:t xml:space="preserve">rget FTA Center di lima daerah melalui evaluasi evaluasi kepentingan dan kepuasan masyarakat terhadap layanan free trade agreement center, </w:t>
      </w:r>
      <w:r w:rsidRPr="00ED68E6">
        <w:rPr>
          <w:rFonts w:ascii="Century Gothic" w:hAnsi="Century Gothic"/>
          <w:sz w:val="20"/>
          <w:szCs w:val="20"/>
          <w:lang w:val="id-ID" w:eastAsia="id-ID"/>
        </w:rPr>
        <w:t>serta analisis keunggulan, kekurangan serta rekomendasi pengembangan FTA Center.</w:t>
      </w:r>
    </w:p>
    <w:p w14:paraId="38661CC2" w14:textId="77777777" w:rsidR="00E03835" w:rsidRPr="00ED68E6" w:rsidRDefault="00E03835" w:rsidP="00CE75E4">
      <w:pPr>
        <w:jc w:val="both"/>
        <w:rPr>
          <w:rFonts w:ascii="Century Gothic" w:eastAsiaTheme="majorEastAsia" w:hAnsi="Century Gothic" w:cstheme="majorBidi"/>
          <w:b/>
          <w:bCs/>
          <w:kern w:val="32"/>
          <w:sz w:val="20"/>
          <w:szCs w:val="20"/>
          <w:lang w:val="id-ID"/>
        </w:rPr>
      </w:pPr>
    </w:p>
    <w:p w14:paraId="7C1B948E" w14:textId="09165276" w:rsidR="00471381" w:rsidRPr="00ED68E6" w:rsidRDefault="00167094" w:rsidP="00CE75E4">
      <w:pPr>
        <w:jc w:val="both"/>
        <w:rPr>
          <w:rFonts w:ascii="Century Gothic" w:eastAsiaTheme="majorEastAsia" w:hAnsi="Century Gothic" w:cstheme="majorBidi"/>
          <w:b/>
          <w:bCs/>
          <w:kern w:val="32"/>
          <w:sz w:val="20"/>
          <w:szCs w:val="20"/>
          <w:lang w:val="id-ID"/>
        </w:rPr>
      </w:pPr>
      <w:r w:rsidRPr="00ED68E6">
        <w:rPr>
          <w:rFonts w:ascii="Century Gothic" w:eastAsiaTheme="majorEastAsia" w:hAnsi="Century Gothic" w:cstheme="majorBidi"/>
          <w:b/>
          <w:bCs/>
          <w:kern w:val="32"/>
          <w:sz w:val="20"/>
          <w:szCs w:val="20"/>
          <w:lang w:val="id-ID"/>
        </w:rPr>
        <w:t>METODOLOGI</w:t>
      </w:r>
    </w:p>
    <w:p w14:paraId="44CFC369" w14:textId="74DBF62A" w:rsidR="00CE75E4" w:rsidRPr="00ED68E6" w:rsidRDefault="00CE75E4" w:rsidP="00CE75E4">
      <w:pPr>
        <w:jc w:val="both"/>
        <w:rPr>
          <w:rFonts w:ascii="Century Gothic" w:hAnsi="Century Gothic"/>
          <w:sz w:val="20"/>
          <w:szCs w:val="20"/>
          <w:lang w:val="id-ID" w:eastAsia="id-ID"/>
        </w:rPr>
      </w:pPr>
      <w:r w:rsidRPr="00ED68E6">
        <w:rPr>
          <w:rFonts w:ascii="Century Gothic" w:hAnsi="Century Gothic"/>
          <w:sz w:val="20"/>
          <w:szCs w:val="20"/>
          <w:lang w:val="id-ID" w:eastAsia="id-ID"/>
        </w:rPr>
        <w:t xml:space="preserve">Penelitian ini menggunakan kombinasi pendekatan kuantitatif dan kualitatif Pendekatan kuantitatif dilakukan dengan metode survei menggunakan kuesioner sedangkan pendekatan kualitatif dilaksanakan melalui metode wawancara dalam bentuk focus group discussion (FGD) di masing-masing lokasi FTA Center. Pengambilan sampel dilakukan dengan teknik sampling bertujuan atau </w:t>
      </w:r>
      <w:r w:rsidRPr="00ED68E6">
        <w:rPr>
          <w:rFonts w:ascii="Century Gothic" w:hAnsi="Century Gothic"/>
          <w:i/>
          <w:sz w:val="20"/>
          <w:szCs w:val="20"/>
          <w:lang w:val="id-ID" w:eastAsia="id-ID"/>
        </w:rPr>
        <w:t>purposive sampling</w:t>
      </w:r>
      <w:r w:rsidRPr="00ED68E6">
        <w:rPr>
          <w:rFonts w:ascii="Century Gothic" w:hAnsi="Century Gothic"/>
          <w:sz w:val="20"/>
          <w:szCs w:val="20"/>
          <w:lang w:val="id-ID" w:eastAsia="id-ID"/>
        </w:rPr>
        <w:t>.</w:t>
      </w:r>
    </w:p>
    <w:p w14:paraId="1A0E9704" w14:textId="77777777" w:rsidR="00CE75E4" w:rsidRPr="00ED68E6" w:rsidRDefault="00CE75E4" w:rsidP="00CE75E4">
      <w:pPr>
        <w:jc w:val="both"/>
        <w:rPr>
          <w:rFonts w:ascii="Century Gothic" w:hAnsi="Century Gothic"/>
          <w:sz w:val="20"/>
          <w:szCs w:val="20"/>
          <w:lang w:val="id-ID" w:eastAsia="id-ID"/>
        </w:rPr>
      </w:pPr>
    </w:p>
    <w:p w14:paraId="478CD0B3" w14:textId="128EA90B" w:rsidR="00471381" w:rsidRPr="00ED68E6" w:rsidRDefault="0014336E" w:rsidP="00CE75E4">
      <w:pPr>
        <w:jc w:val="both"/>
        <w:rPr>
          <w:rFonts w:ascii="Century Gothic" w:hAnsi="Century Gothic"/>
          <w:sz w:val="20"/>
          <w:szCs w:val="20"/>
          <w:lang w:val="id-ID"/>
        </w:rPr>
      </w:pPr>
      <w:r w:rsidRPr="00ED68E6">
        <w:rPr>
          <w:rFonts w:ascii="Century Gothic" w:hAnsi="Century Gothic"/>
          <w:sz w:val="20"/>
          <w:szCs w:val="20"/>
          <w:lang w:val="id-ID"/>
        </w:rPr>
        <w:t>Temuan dan data yang diperoleh dari hasil survei dan FGD kemudian diproses dan dianalisis dengan memanfaatkan teknik statistik yang relevan. Berdasarkan pertanyaan dan tujuan penelitian yang telah ditetapkan, metode analisis data yang digunakan dalam penelitian ini mencakup statistik deskriptif, matriks hubungan kepentingan dan kepuasan, dan analisis konten.</w:t>
      </w:r>
    </w:p>
    <w:p w14:paraId="05F7C25F" w14:textId="51FA09FB" w:rsidR="0014336E" w:rsidRPr="00ED68E6" w:rsidRDefault="0014336E" w:rsidP="00CE75E4">
      <w:pPr>
        <w:jc w:val="both"/>
        <w:rPr>
          <w:rFonts w:ascii="Century Gothic" w:hAnsi="Century Gothic"/>
          <w:sz w:val="20"/>
          <w:szCs w:val="20"/>
          <w:lang w:val="id-ID"/>
        </w:rPr>
      </w:pPr>
    </w:p>
    <w:p w14:paraId="33F8B64F" w14:textId="177B1352" w:rsidR="00CE75E4" w:rsidRPr="00ED68E6" w:rsidRDefault="00CE75E4" w:rsidP="00E03835">
      <w:pPr>
        <w:pStyle w:val="Heading1"/>
        <w:tabs>
          <w:tab w:val="left" w:pos="-3179"/>
          <w:tab w:val="num" w:pos="432"/>
        </w:tabs>
        <w:overflowPunct w:val="0"/>
        <w:autoSpaceDE w:val="0"/>
        <w:autoSpaceDN w:val="0"/>
        <w:adjustRightInd w:val="0"/>
        <w:spacing w:before="0" w:after="0"/>
        <w:ind w:left="431" w:hanging="431"/>
        <w:jc w:val="both"/>
        <w:textAlignment w:val="baseline"/>
        <w:rPr>
          <w:rFonts w:ascii="Century Gothic" w:hAnsi="Century Gothic"/>
          <w:sz w:val="20"/>
          <w:szCs w:val="20"/>
          <w:lang w:val="id-ID"/>
        </w:rPr>
      </w:pPr>
      <w:r w:rsidRPr="00ED68E6">
        <w:rPr>
          <w:rFonts w:ascii="Century Gothic" w:hAnsi="Century Gothic"/>
          <w:sz w:val="20"/>
          <w:szCs w:val="20"/>
          <w:lang w:val="id-ID"/>
        </w:rPr>
        <w:t xml:space="preserve">STUDI PUSTAKA </w:t>
      </w:r>
    </w:p>
    <w:p w14:paraId="44D7A83D" w14:textId="7BB17843" w:rsidR="00CE75E4" w:rsidRPr="00ED68E6" w:rsidRDefault="00CE75E4" w:rsidP="00E03835">
      <w:pPr>
        <w:pStyle w:val="Heading2"/>
        <w:spacing w:before="0" w:after="0"/>
        <w:rPr>
          <w:rFonts w:ascii="Century Gothic" w:hAnsi="Century Gothic"/>
          <w:sz w:val="20"/>
          <w:szCs w:val="20"/>
          <w:lang w:val="id-ID"/>
        </w:rPr>
      </w:pPr>
      <w:r w:rsidRPr="00ED68E6">
        <w:rPr>
          <w:rFonts w:ascii="Century Gothic" w:hAnsi="Century Gothic"/>
          <w:sz w:val="20"/>
          <w:szCs w:val="20"/>
          <w:lang w:val="id-ID"/>
        </w:rPr>
        <w:t>Kepuasan Layanan</w:t>
      </w:r>
    </w:p>
    <w:p w14:paraId="7A57D47D" w14:textId="77777777" w:rsidR="0014336E"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Dimensi kepuasan layanan merujuk pada definisi layanan jasa sesuai dengan ketentuan layanan yang dirujuk FTA Center sesuai indikator yang disepakati dengan ruj</w:t>
      </w:r>
      <w:r w:rsidR="0014336E" w:rsidRPr="00ED68E6">
        <w:rPr>
          <w:rFonts w:ascii="Century Gothic" w:hAnsi="Century Gothic"/>
          <w:sz w:val="20"/>
          <w:szCs w:val="20"/>
          <w:lang w:val="id-ID"/>
        </w:rPr>
        <w:t>ukan regulasi yang ada.  L</w:t>
      </w:r>
      <w:r w:rsidRPr="00ED68E6">
        <w:rPr>
          <w:rFonts w:ascii="Century Gothic" w:hAnsi="Century Gothic"/>
          <w:sz w:val="20"/>
          <w:szCs w:val="20"/>
          <w:lang w:val="id-ID"/>
        </w:rPr>
        <w:t xml:space="preserve">ayanan jasa yang dimaksud meliputi jasa edukasi/sosialisasi, jasa konsultan, jasa advokasi, jasa </w:t>
      </w:r>
      <w:r w:rsidR="0014336E" w:rsidRPr="00ED68E6">
        <w:rPr>
          <w:rFonts w:ascii="Century Gothic" w:hAnsi="Century Gothic"/>
          <w:sz w:val="20"/>
          <w:szCs w:val="20"/>
          <w:lang w:val="id-ID"/>
        </w:rPr>
        <w:t>pelatihan ekspor. R</w:t>
      </w:r>
      <w:r w:rsidRPr="00ED68E6">
        <w:rPr>
          <w:rFonts w:ascii="Century Gothic" w:hAnsi="Century Gothic"/>
          <w:sz w:val="20"/>
          <w:szCs w:val="20"/>
          <w:lang w:val="id-ID"/>
        </w:rPr>
        <w:t>anah layanan yang dimaksud mencakup</w:t>
      </w:r>
      <w:r w:rsidR="0014336E" w:rsidRPr="00ED68E6">
        <w:rPr>
          <w:rFonts w:ascii="Century Gothic" w:hAnsi="Century Gothic"/>
          <w:sz w:val="20"/>
          <w:szCs w:val="20"/>
          <w:lang w:val="id-ID"/>
        </w:rPr>
        <w:t>:</w:t>
      </w:r>
    </w:p>
    <w:p w14:paraId="5F92E3E6" w14:textId="77777777" w:rsidR="0014336E" w:rsidRPr="00ED68E6" w:rsidRDefault="00CE75E4" w:rsidP="0014336E">
      <w:pPr>
        <w:pStyle w:val="ListParagraph"/>
        <w:numPr>
          <w:ilvl w:val="0"/>
          <w:numId w:val="5"/>
        </w:numPr>
        <w:ind w:left="426"/>
        <w:rPr>
          <w:rFonts w:ascii="Century Gothic" w:hAnsi="Century Gothic"/>
          <w:sz w:val="20"/>
          <w:szCs w:val="20"/>
          <w:lang w:val="id-ID"/>
        </w:rPr>
      </w:pPr>
      <w:r w:rsidRPr="00ED68E6">
        <w:rPr>
          <w:rFonts w:ascii="Century Gothic" w:hAnsi="Century Gothic"/>
          <w:sz w:val="20"/>
          <w:szCs w:val="20"/>
          <w:lang w:val="id-ID"/>
        </w:rPr>
        <w:t xml:space="preserve">Edukasi yang dilaksanakan dengan berkolaborasi dengan berbagai pihak baik melalui seminar, workshop, publikasi </w:t>
      </w:r>
    </w:p>
    <w:p w14:paraId="332C9C46" w14:textId="77777777" w:rsidR="0014336E" w:rsidRPr="00ED68E6" w:rsidRDefault="00CE75E4" w:rsidP="0014336E">
      <w:pPr>
        <w:pStyle w:val="ListParagraph"/>
        <w:numPr>
          <w:ilvl w:val="0"/>
          <w:numId w:val="5"/>
        </w:numPr>
        <w:ind w:left="426"/>
        <w:rPr>
          <w:rFonts w:ascii="Century Gothic" w:hAnsi="Century Gothic"/>
          <w:sz w:val="20"/>
          <w:szCs w:val="20"/>
          <w:lang w:val="id-ID"/>
        </w:rPr>
      </w:pPr>
      <w:r w:rsidRPr="00ED68E6">
        <w:rPr>
          <w:rFonts w:ascii="Century Gothic" w:hAnsi="Century Gothic"/>
          <w:sz w:val="20"/>
          <w:szCs w:val="20"/>
          <w:lang w:val="id-ID"/>
        </w:rPr>
        <w:t>Konsultasi diberikan kepada para pelaku usaha tentang berbagai maca</w:t>
      </w:r>
      <w:r w:rsidR="0014336E" w:rsidRPr="00ED68E6">
        <w:rPr>
          <w:rFonts w:ascii="Century Gothic" w:hAnsi="Century Gothic"/>
          <w:sz w:val="20"/>
          <w:szCs w:val="20"/>
          <w:lang w:val="id-ID"/>
        </w:rPr>
        <w:t>m topik</w:t>
      </w:r>
    </w:p>
    <w:p w14:paraId="205E113E" w14:textId="0BD8254B" w:rsidR="00CE75E4" w:rsidRPr="00ED68E6" w:rsidRDefault="00CE75E4" w:rsidP="0014336E">
      <w:pPr>
        <w:pStyle w:val="ListParagraph"/>
        <w:numPr>
          <w:ilvl w:val="0"/>
          <w:numId w:val="5"/>
        </w:numPr>
        <w:ind w:left="426"/>
        <w:rPr>
          <w:rFonts w:ascii="Century Gothic" w:hAnsi="Century Gothic"/>
          <w:sz w:val="20"/>
          <w:szCs w:val="20"/>
          <w:lang w:val="id-ID"/>
        </w:rPr>
      </w:pPr>
      <w:r w:rsidRPr="00ED68E6">
        <w:rPr>
          <w:rFonts w:ascii="Century Gothic" w:hAnsi="Century Gothic"/>
          <w:sz w:val="20"/>
          <w:szCs w:val="20"/>
          <w:lang w:val="id-ID"/>
        </w:rPr>
        <w:t>Advokasi diberikan untuk membantu penyelesaian permasalahan yang dihadapi pelaku usaha</w:t>
      </w:r>
    </w:p>
    <w:p w14:paraId="41574E79" w14:textId="05DF5DE6" w:rsidR="00CE75E4" w:rsidRPr="00ED68E6" w:rsidRDefault="00CE75E4" w:rsidP="0014336E">
      <w:pPr>
        <w:pStyle w:val="Heading2"/>
        <w:rPr>
          <w:rFonts w:ascii="Century Gothic" w:hAnsi="Century Gothic" w:cs="Calibri Light"/>
          <w:sz w:val="20"/>
          <w:szCs w:val="20"/>
          <w:lang w:val="id-ID"/>
        </w:rPr>
      </w:pPr>
      <w:r w:rsidRPr="00ED68E6">
        <w:rPr>
          <w:rFonts w:ascii="Century Gothic" w:hAnsi="Century Gothic" w:cs="Calibri Light"/>
          <w:sz w:val="20"/>
          <w:szCs w:val="20"/>
          <w:lang w:val="id-ID"/>
        </w:rPr>
        <w:t>Kualitas Layanan</w:t>
      </w:r>
    </w:p>
    <w:p w14:paraId="4D6A5804" w14:textId="77777777"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Dimensi kualitas layanan merujuk pada kualitas jasa yang diharapkan (</w:t>
      </w:r>
      <w:r w:rsidRPr="00ED68E6">
        <w:rPr>
          <w:rFonts w:ascii="Century Gothic" w:hAnsi="Century Gothic"/>
          <w:i/>
          <w:sz w:val="20"/>
          <w:szCs w:val="20"/>
          <w:lang w:val="id-ID"/>
        </w:rPr>
        <w:t>expected service</w:t>
      </w:r>
      <w:r w:rsidRPr="00ED68E6">
        <w:rPr>
          <w:rFonts w:ascii="Century Gothic" w:hAnsi="Century Gothic"/>
          <w:sz w:val="20"/>
          <w:szCs w:val="20"/>
          <w:lang w:val="id-ID"/>
        </w:rPr>
        <w:t>) dan kualitas jasa yang diterima atau di rasakan (</w:t>
      </w:r>
      <w:r w:rsidRPr="00ED68E6">
        <w:rPr>
          <w:rFonts w:ascii="Century Gothic" w:hAnsi="Century Gothic"/>
          <w:i/>
          <w:sz w:val="20"/>
          <w:szCs w:val="20"/>
          <w:lang w:val="id-ID"/>
        </w:rPr>
        <w:t>perceived service</w:t>
      </w:r>
      <w:r w:rsidRPr="00ED68E6">
        <w:rPr>
          <w:rFonts w:ascii="Century Gothic" w:hAnsi="Century Gothic"/>
          <w:sz w:val="20"/>
          <w:szCs w:val="20"/>
          <w:lang w:val="id-ID"/>
        </w:rPr>
        <w:t xml:space="preserve">) dari layanan yang telah dilakukan dengan indikator kualitas yang disepakati sesuai dengan tujuan pembentukan FTA Center. Dalam perkembangan selanjutnya Parasuraman et al., (dalam Zeithaml dan Bitner (1996: 118) dalam Tjiptono sampai pada kesimpulan bahwa kesepuluh dimensi kualitas pelayanan di atas dapat diringkas menjadi lima dimensi pokok yang terdiri dari </w:t>
      </w:r>
      <w:r w:rsidRPr="00ED68E6">
        <w:rPr>
          <w:rFonts w:ascii="Century Gothic" w:hAnsi="Century Gothic"/>
          <w:i/>
          <w:sz w:val="20"/>
          <w:szCs w:val="20"/>
          <w:lang w:val="id-ID"/>
        </w:rPr>
        <w:t>reliability, responsiveness, assurance</w:t>
      </w:r>
      <w:r w:rsidRPr="00ED68E6">
        <w:rPr>
          <w:rFonts w:ascii="Century Gothic" w:hAnsi="Century Gothic"/>
          <w:sz w:val="20"/>
          <w:szCs w:val="20"/>
          <w:lang w:val="id-ID"/>
        </w:rPr>
        <w:t xml:space="preserve"> (meliputi </w:t>
      </w:r>
      <w:r w:rsidRPr="00ED68E6">
        <w:rPr>
          <w:rFonts w:ascii="Century Gothic" w:hAnsi="Century Gothic"/>
          <w:i/>
          <w:sz w:val="20"/>
          <w:szCs w:val="20"/>
          <w:lang w:val="id-ID"/>
        </w:rPr>
        <w:t>competence, courtesy, credibility, dan security</w:t>
      </w:r>
      <w:r w:rsidRPr="00ED68E6">
        <w:rPr>
          <w:rFonts w:ascii="Century Gothic" w:hAnsi="Century Gothic"/>
          <w:sz w:val="20"/>
          <w:szCs w:val="20"/>
          <w:lang w:val="id-ID"/>
        </w:rPr>
        <w:t xml:space="preserve">), </w:t>
      </w:r>
      <w:r w:rsidRPr="00ED68E6">
        <w:rPr>
          <w:rFonts w:ascii="Century Gothic" w:hAnsi="Century Gothic"/>
          <w:i/>
          <w:sz w:val="20"/>
          <w:szCs w:val="20"/>
          <w:lang w:val="id-ID"/>
        </w:rPr>
        <w:t>empathy</w:t>
      </w:r>
      <w:r w:rsidRPr="00ED68E6">
        <w:rPr>
          <w:rFonts w:ascii="Century Gothic" w:hAnsi="Century Gothic"/>
          <w:sz w:val="20"/>
          <w:szCs w:val="20"/>
          <w:lang w:val="id-ID"/>
        </w:rPr>
        <w:t xml:space="preserve"> (meliputi </w:t>
      </w:r>
      <w:r w:rsidRPr="00ED68E6">
        <w:rPr>
          <w:rFonts w:ascii="Century Gothic" w:hAnsi="Century Gothic"/>
          <w:i/>
          <w:sz w:val="20"/>
          <w:szCs w:val="20"/>
          <w:lang w:val="id-ID"/>
        </w:rPr>
        <w:t>access, communication</w:t>
      </w:r>
      <w:r w:rsidRPr="00ED68E6">
        <w:rPr>
          <w:rFonts w:ascii="Century Gothic" w:hAnsi="Century Gothic"/>
          <w:sz w:val="20"/>
          <w:szCs w:val="20"/>
          <w:lang w:val="id-ID"/>
        </w:rPr>
        <w:t xml:space="preserve"> dan </w:t>
      </w:r>
      <w:r w:rsidRPr="00ED68E6">
        <w:rPr>
          <w:rFonts w:ascii="Century Gothic" w:hAnsi="Century Gothic"/>
          <w:i/>
          <w:sz w:val="20"/>
          <w:szCs w:val="20"/>
          <w:lang w:val="id-ID"/>
        </w:rPr>
        <w:t>understanding the customer</w:t>
      </w:r>
      <w:r w:rsidRPr="00ED68E6">
        <w:rPr>
          <w:rFonts w:ascii="Century Gothic" w:hAnsi="Century Gothic"/>
          <w:sz w:val="20"/>
          <w:szCs w:val="20"/>
          <w:lang w:val="id-ID"/>
        </w:rPr>
        <w:t xml:space="preserve">), serta </w:t>
      </w:r>
      <w:r w:rsidRPr="00ED68E6">
        <w:rPr>
          <w:rFonts w:ascii="Century Gothic" w:hAnsi="Century Gothic"/>
          <w:i/>
          <w:sz w:val="20"/>
          <w:szCs w:val="20"/>
          <w:lang w:val="id-ID"/>
        </w:rPr>
        <w:t>tangible</w:t>
      </w:r>
      <w:r w:rsidRPr="00ED68E6">
        <w:rPr>
          <w:rFonts w:ascii="Century Gothic" w:hAnsi="Century Gothic"/>
          <w:sz w:val="20"/>
          <w:szCs w:val="20"/>
          <w:lang w:val="id-ID"/>
        </w:rPr>
        <w:t xml:space="preserve">. </w:t>
      </w:r>
    </w:p>
    <w:p w14:paraId="4CAD0102" w14:textId="77777777" w:rsidR="0014336E" w:rsidRPr="00ED68E6" w:rsidRDefault="0014336E" w:rsidP="00CE75E4">
      <w:pPr>
        <w:jc w:val="both"/>
        <w:rPr>
          <w:rFonts w:ascii="Century Gothic" w:hAnsi="Century Gothic"/>
          <w:sz w:val="20"/>
          <w:szCs w:val="20"/>
          <w:lang w:val="id-ID"/>
        </w:rPr>
      </w:pPr>
    </w:p>
    <w:p w14:paraId="03BF660D" w14:textId="28E74E21"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 xml:space="preserve">Selanjutnya, penjelasan kelima dimensi untuk menilai kualitas pelayanan tersebut adalah : (1) Reliability (terpercaya); kemampuan memberikan pelayanan yang dijanjikan dengan segera dan memuaskan. Pemenuhan janji pelayanan yang tepat dan memuaskan meliputi ketepatan waktu dan kecakapan dalam menanggapi keluhan pelanggan serta pemberian pelayanan secara wajar dan akurat. (2) Responsiveness (daya tanggap); yaitu sikap tanggap petugas (tenaga ahli) dalam memberikan pelayanan yang dibutuhkan dan dapat menyelesaikan dengan cepat. Kecepatan pelayanan yang diberikan merupakan sikap tanggap dari petugas dalam memberikan pelayanan yang dibutuhkan, (3) Assurance (jaminan); mencakup pengetahuan, kemampuan, kesopanan dan sifat dapat dipercaya yang dimiliki pegawai, bebas dari bahaya, risiko dan keragu-raguan. Jaminan merupakan upaya perlindungan yang disajikan untuk masyarakat bagi warganya terhadap resiko yang apabila resiko itu terjadi akan dapat mengakibatkan gangguan dalam kehidupannya (dalam konteks FTA dalam bentuk keabsahan dokumen, jaringan, dan prosedur yang sesuai aturan). (4) Empathy (empati); meliputi kemudahan berkonsultasi, komunikasi yang baik dan memahami kebutuhan penerima layanan (calon eksportir). Empati merupakan individualized attention to customer. Empati merupakan bentuk perhatian </w:t>
      </w:r>
      <w:r w:rsidRPr="00ED68E6">
        <w:rPr>
          <w:rFonts w:ascii="Century Gothic" w:hAnsi="Century Gothic"/>
          <w:sz w:val="20"/>
          <w:szCs w:val="20"/>
          <w:lang w:val="id-ID"/>
        </w:rPr>
        <w:lastRenderedPageBreak/>
        <w:t xml:space="preserve">yang dilaksanakan secara pribadi atau individu terhadap pelanggan dengan menempatkan dirinya pada situasi pelanggan. (5) Tangibles (bukti fisik); meliputi fasilitas fisik, perlengkapan, petugas dan sarana komunikasi, ruang serta kendaraan operasional. Dengan demikian bukti langsung/wujud fisik nyata dapat terlihat merupakan satu indikator yang paling konkrit. Maka kinerja pelayanan merupakan hasil kerja yang dicapai oleh petugas dalam melaksanakan tugas sesuai dengan tanggung jawabnya yang diukur berdasarkan indikator di atas. </w:t>
      </w:r>
    </w:p>
    <w:p w14:paraId="1F8A7D60" w14:textId="77777777" w:rsidR="00015EAD" w:rsidRPr="00ED68E6" w:rsidRDefault="00015EAD" w:rsidP="00CE75E4">
      <w:pPr>
        <w:jc w:val="both"/>
        <w:rPr>
          <w:rFonts w:ascii="Century Gothic" w:hAnsi="Century Gothic"/>
          <w:sz w:val="20"/>
          <w:szCs w:val="20"/>
          <w:lang w:val="id-ID"/>
        </w:rPr>
      </w:pPr>
    </w:p>
    <w:p w14:paraId="683E12A4" w14:textId="0D7012B6"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Dimensi kepentingan dan kepuasan layanan merujuk pada hubungan mutualistik antara pemberi dan penerima layanan. Asumsinya kepentingan dan kepuasan merupakan perbandingan antara kenyataan (das sein) pemberi jasa dengan apa yang diharapkan (das sollen) penerima pelayanan. Apabila yang dirasakan penerima layanan melebihi dari apa yang diharapkan, berarti penerima layanan telah terpenuhi kepuasannya sesuai indikator yang disepakati dengan rujukan regulasi yang ada. Artinya, kepentingan dan kepuasaan layanan merupakan refleksi antara kepentingan dan kepuasan</w:t>
      </w:r>
      <w:r w:rsidR="009D3D03" w:rsidRPr="00ED68E6">
        <w:rPr>
          <w:rFonts w:ascii="Century Gothic" w:hAnsi="Century Gothic"/>
          <w:sz w:val="20"/>
          <w:szCs w:val="20"/>
          <w:lang w:val="id-ID"/>
        </w:rPr>
        <w:t xml:space="preserve"> layanan yang dilakukan. K</w:t>
      </w:r>
      <w:r w:rsidRPr="00ED68E6">
        <w:rPr>
          <w:rFonts w:ascii="Century Gothic" w:hAnsi="Century Gothic"/>
          <w:sz w:val="20"/>
          <w:szCs w:val="20"/>
          <w:lang w:val="id-ID"/>
        </w:rPr>
        <w:t>epuasan akan layanan jasa yang dimaksud adalah jasa FTA Center yang meliputi edukasi-sosialisasi, jasa konsultasi, jasa advokasi, jasa pelatihan ekspor. Jika penerima layanan telah merasa puas dengan jasa FTA Center tersebut, biasanya akan melakukan pemanfaatan ulang atau merekomendasikan kepada pihak lain terhadap jasa konsultasi tersebut dikemudian hari akan lebih loyal terhadap layanan jasa sesuai dengan ketentuan layanan yang dirujuk FTA Center.</w:t>
      </w:r>
    </w:p>
    <w:p w14:paraId="2567364E" w14:textId="350FA18F" w:rsidR="00CE75E4" w:rsidRPr="00ED68E6" w:rsidRDefault="00CE75E4" w:rsidP="009D3D03">
      <w:pPr>
        <w:pStyle w:val="Heading2"/>
        <w:rPr>
          <w:rFonts w:ascii="Century Gothic" w:hAnsi="Century Gothic"/>
          <w:sz w:val="20"/>
          <w:szCs w:val="20"/>
          <w:lang w:val="id-ID"/>
        </w:rPr>
      </w:pPr>
      <w:r w:rsidRPr="00ED68E6">
        <w:rPr>
          <w:rFonts w:ascii="Century Gothic" w:hAnsi="Century Gothic"/>
          <w:sz w:val="20"/>
          <w:szCs w:val="20"/>
          <w:lang w:val="id-ID"/>
        </w:rPr>
        <w:t>Model tingkat kepentingan dan kinerja (Importance-Performance)</w:t>
      </w:r>
    </w:p>
    <w:p w14:paraId="039B136D" w14:textId="6F53B9D5"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Merujuk amanat Peraturan Presiden Nomor 79 Tahun 2017 tentang Rencana Kerja Pemerintah Tahun 2018, Kement</w:t>
      </w:r>
      <w:r w:rsidR="009D3D03" w:rsidRPr="00ED68E6">
        <w:rPr>
          <w:rFonts w:ascii="Century Gothic" w:hAnsi="Century Gothic"/>
          <w:sz w:val="20"/>
          <w:szCs w:val="20"/>
          <w:lang w:val="id-ID"/>
        </w:rPr>
        <w:t>e</w:t>
      </w:r>
      <w:r w:rsidRPr="00ED68E6">
        <w:rPr>
          <w:rFonts w:ascii="Century Gothic" w:hAnsi="Century Gothic"/>
          <w:sz w:val="20"/>
          <w:szCs w:val="20"/>
          <w:lang w:val="id-ID"/>
        </w:rPr>
        <w:t xml:space="preserve">rian Perdagangan telah membentuk FTA center yang diinisiasi bersama antara pemerintah, universitas dan pelaku usaha. Berdasarkan hal tersebut model tingkat kepentingan dan kinerja mendasarkan dua aspek, yakni aspek regulasi dan aspek dinamika kebutuhan layanan dan penerima layanan </w:t>
      </w:r>
      <w:r w:rsidRPr="00ED68E6">
        <w:rPr>
          <w:rFonts w:ascii="Century Gothic" w:hAnsi="Century Gothic"/>
          <w:sz w:val="20"/>
          <w:szCs w:val="20"/>
          <w:lang w:val="id-ID"/>
        </w:rPr>
        <w:t xml:space="preserve">(konsumen/pelanggan FTA Center) yang beragam karakter usahanya. Dalam implementasinya dinamika pelayanan FTA Center menghadapi berbagai permintaan layanan dari substantif sampai dengan teknis dari pelaku usaha maupun masyarakat luas yang antusias berkonsultasi untuk membuat dokumen persiapan sampai melakukan ekspor. Dinamika lapangan tersebut menuntut FTA Center melakukan berbagai perubahan dan adaptasi. Merespons hal tersebut model tingkat kepentingan berdasarkan pelayanan tak lagi bersifat statis akan tetapi bersifat dinamis. Sehubungan dengan sifat dinamis tersebut maka kegiatan FTA Center dalam memberikan layanan konsultasi, edukasi kepada masyarakat wajib menunjukkan fleksibilitas mengikuti kondisi konsumen/pelanggan. Mengingat tidak semua konsumen/pelanggan mempunyai tingkat kesiapan ekspor yang sama. Maka dilakukan modifikasi layanan dengan tidak mengurangi aspek substantif layanan. Di samping itu, tetap wajib melakukan pengawasan dan evaluasi layanan yang sudah, sedang dan akan dilakukan merujuk pada kaidah-kaidah kualitas dan kualitas layanan. Meskipun tidak bisa disangkal jika dalam praktiknya kesenjangan pelayanan juga terjadi. </w:t>
      </w:r>
    </w:p>
    <w:p w14:paraId="3FB2BD7E" w14:textId="01A6337A" w:rsidR="00CE75E4" w:rsidRPr="00ED68E6" w:rsidRDefault="00CE75E4" w:rsidP="00CE75E4">
      <w:pPr>
        <w:jc w:val="both"/>
        <w:rPr>
          <w:rFonts w:ascii="Century Gothic" w:hAnsi="Century Gothic"/>
          <w:sz w:val="20"/>
          <w:szCs w:val="20"/>
          <w:lang w:val="id-ID"/>
        </w:rPr>
      </w:pPr>
    </w:p>
    <w:p w14:paraId="32433B04" w14:textId="77777777" w:rsidR="00F12A23" w:rsidRPr="00ED68E6" w:rsidRDefault="009D3D03" w:rsidP="00F12A23">
      <w:pPr>
        <w:keepNext/>
        <w:jc w:val="both"/>
        <w:rPr>
          <w:lang w:val="id-ID"/>
        </w:rPr>
      </w:pPr>
      <w:r w:rsidRPr="00ED68E6">
        <w:rPr>
          <w:noProof/>
          <w:color w:val="000000" w:themeColor="text1"/>
          <w:lang w:val="id-ID"/>
        </w:rPr>
        <w:drawing>
          <wp:inline distT="0" distB="0" distL="0" distR="0" wp14:anchorId="59C7BBF8" wp14:editId="1BFB645D">
            <wp:extent cx="2915285" cy="2283471"/>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69" t="15954" r="21006" b="5062"/>
                    <a:stretch/>
                  </pic:blipFill>
                  <pic:spPr bwMode="auto">
                    <a:xfrm>
                      <a:off x="0" y="0"/>
                      <a:ext cx="2915285" cy="2283471"/>
                    </a:xfrm>
                    <a:prstGeom prst="rect">
                      <a:avLst/>
                    </a:prstGeom>
                    <a:ln>
                      <a:noFill/>
                    </a:ln>
                    <a:extLst>
                      <a:ext uri="{53640926-AAD7-44D8-BBD7-CCE9431645EC}">
                        <a14:shadowObscured xmlns:a14="http://schemas.microsoft.com/office/drawing/2010/main"/>
                      </a:ext>
                    </a:extLst>
                  </pic:spPr>
                </pic:pic>
              </a:graphicData>
            </a:graphic>
          </wp:inline>
        </w:drawing>
      </w:r>
    </w:p>
    <w:p w14:paraId="2FD48B61" w14:textId="36289C2A" w:rsidR="007F2956" w:rsidRPr="00ED68E6" w:rsidRDefault="00AE0872" w:rsidP="007F2956">
      <w:pPr>
        <w:spacing w:after="120"/>
        <w:ind w:firstLine="720"/>
        <w:jc w:val="both"/>
        <w:rPr>
          <w:rFonts w:ascii="Century Gothic" w:hAnsi="Century Gothic"/>
          <w:sz w:val="16"/>
          <w:szCs w:val="16"/>
          <w:lang w:val="id-ID"/>
        </w:rPr>
      </w:pPr>
      <w:r w:rsidRPr="00ED68E6">
        <w:rPr>
          <w:rFonts w:ascii="Century Gothic" w:hAnsi="Century Gothic"/>
          <w:sz w:val="16"/>
          <w:szCs w:val="16"/>
          <w:lang w:val="id-ID"/>
        </w:rPr>
        <w:t xml:space="preserve">Sumber: diadaptasi dari </w:t>
      </w:r>
      <w:sdt>
        <w:sdtPr>
          <w:rPr>
            <w:rFonts w:ascii="Century Gothic" w:hAnsi="Century Gothic"/>
            <w:sz w:val="16"/>
            <w:szCs w:val="16"/>
            <w:lang w:val="id-ID"/>
          </w:rPr>
          <w:id w:val="-1320652577"/>
          <w:citation/>
        </w:sdtPr>
        <w:sdtEndPr/>
        <w:sdtContent>
          <w:r w:rsidRPr="00ED68E6">
            <w:rPr>
              <w:rFonts w:ascii="Century Gothic" w:hAnsi="Century Gothic"/>
              <w:sz w:val="16"/>
              <w:szCs w:val="16"/>
              <w:lang w:val="id-ID"/>
            </w:rPr>
            <w:fldChar w:fldCharType="begin"/>
          </w:r>
          <w:r w:rsidRPr="00ED68E6">
            <w:rPr>
              <w:rFonts w:ascii="Century Gothic" w:hAnsi="Century Gothic"/>
              <w:sz w:val="16"/>
              <w:szCs w:val="16"/>
              <w:lang w:val="id-ID"/>
            </w:rPr>
            <w:instrText xml:space="preserve">CITATION Mar77 \l 1033 </w:instrText>
          </w:r>
          <w:r w:rsidRPr="00ED68E6">
            <w:rPr>
              <w:rFonts w:ascii="Century Gothic" w:hAnsi="Century Gothic"/>
              <w:sz w:val="16"/>
              <w:szCs w:val="16"/>
              <w:lang w:val="id-ID"/>
            </w:rPr>
            <w:fldChar w:fldCharType="separate"/>
          </w:r>
          <w:r w:rsidR="007F2956" w:rsidRPr="00ED68E6">
            <w:rPr>
              <w:rFonts w:ascii="Century Gothic" w:hAnsi="Century Gothic"/>
              <w:noProof/>
              <w:sz w:val="16"/>
              <w:szCs w:val="16"/>
              <w:lang w:val="id-ID"/>
            </w:rPr>
            <w:t>(Martilla &amp; James, 1977)</w:t>
          </w:r>
          <w:r w:rsidRPr="00ED68E6">
            <w:rPr>
              <w:rFonts w:ascii="Century Gothic" w:hAnsi="Century Gothic"/>
              <w:sz w:val="16"/>
              <w:szCs w:val="16"/>
              <w:lang w:val="id-ID"/>
            </w:rPr>
            <w:fldChar w:fldCharType="end"/>
          </w:r>
        </w:sdtContent>
      </w:sdt>
      <w:r w:rsidRPr="00ED68E6">
        <w:rPr>
          <w:rFonts w:ascii="Century Gothic" w:hAnsi="Century Gothic"/>
          <w:sz w:val="16"/>
          <w:szCs w:val="16"/>
          <w:lang w:val="id-ID"/>
        </w:rPr>
        <w:t xml:space="preserve"> dan </w:t>
      </w:r>
      <w:sdt>
        <w:sdtPr>
          <w:rPr>
            <w:rFonts w:ascii="Century Gothic" w:hAnsi="Century Gothic"/>
            <w:sz w:val="16"/>
            <w:szCs w:val="16"/>
            <w:lang w:val="id-ID"/>
          </w:rPr>
          <w:id w:val="2128575648"/>
          <w:citation/>
        </w:sdtPr>
        <w:sdtEndPr/>
        <w:sdtContent>
          <w:r w:rsidR="007F2956" w:rsidRPr="00ED68E6">
            <w:rPr>
              <w:rFonts w:ascii="Century Gothic" w:hAnsi="Century Gothic"/>
              <w:sz w:val="16"/>
              <w:szCs w:val="16"/>
              <w:lang w:val="id-ID"/>
            </w:rPr>
            <w:fldChar w:fldCharType="begin"/>
          </w:r>
          <w:r w:rsidR="007D56E4">
            <w:rPr>
              <w:rFonts w:ascii="Century Gothic" w:hAnsi="Century Gothic"/>
              <w:sz w:val="16"/>
              <w:szCs w:val="16"/>
              <w:lang w:val="id-ID"/>
            </w:rPr>
            <w:instrText xml:space="preserve">CITATION Kot03 \l 1033 </w:instrText>
          </w:r>
          <w:r w:rsidR="007F2956" w:rsidRPr="00ED68E6">
            <w:rPr>
              <w:rFonts w:ascii="Century Gothic" w:hAnsi="Century Gothic"/>
              <w:sz w:val="16"/>
              <w:szCs w:val="16"/>
              <w:lang w:val="id-ID"/>
            </w:rPr>
            <w:fldChar w:fldCharType="separate"/>
          </w:r>
          <w:r w:rsidR="007D56E4" w:rsidRPr="007D56E4">
            <w:rPr>
              <w:rFonts w:ascii="Century Gothic" w:hAnsi="Century Gothic"/>
              <w:noProof/>
              <w:sz w:val="16"/>
              <w:szCs w:val="16"/>
              <w:lang w:val="id-ID"/>
            </w:rPr>
            <w:t>(Kotler, 2016)</w:t>
          </w:r>
          <w:r w:rsidR="007F2956" w:rsidRPr="00ED68E6">
            <w:rPr>
              <w:rFonts w:ascii="Century Gothic" w:hAnsi="Century Gothic"/>
              <w:sz w:val="16"/>
              <w:szCs w:val="16"/>
              <w:lang w:val="id-ID"/>
            </w:rPr>
            <w:fldChar w:fldCharType="end"/>
          </w:r>
        </w:sdtContent>
      </w:sdt>
    </w:p>
    <w:p w14:paraId="105833C6" w14:textId="4B38F4A7" w:rsidR="009D3D03" w:rsidRPr="00ED68E6" w:rsidRDefault="00F12A23" w:rsidP="00522D17">
      <w:pPr>
        <w:pStyle w:val="Caption"/>
        <w:rPr>
          <w:rFonts w:ascii="Century Gothic" w:hAnsi="Century Gothic"/>
          <w:b/>
          <w:i w:val="0"/>
          <w:color w:val="auto"/>
          <w:sz w:val="20"/>
          <w:szCs w:val="20"/>
          <w:lang w:val="id-ID"/>
        </w:rPr>
      </w:pPr>
      <w:r w:rsidRPr="00ED68E6">
        <w:rPr>
          <w:rFonts w:ascii="Century Gothic" w:hAnsi="Century Gothic"/>
          <w:b/>
          <w:i w:val="0"/>
          <w:color w:val="auto"/>
          <w:sz w:val="20"/>
          <w:szCs w:val="20"/>
          <w:lang w:val="id-ID"/>
        </w:rPr>
        <w:t xml:space="preserve">Gambar </w:t>
      </w:r>
      <w:r w:rsidR="00B90E75" w:rsidRPr="00ED68E6">
        <w:rPr>
          <w:rFonts w:ascii="Century Gothic" w:hAnsi="Century Gothic"/>
          <w:b/>
          <w:i w:val="0"/>
          <w:color w:val="auto"/>
          <w:sz w:val="20"/>
          <w:szCs w:val="20"/>
          <w:lang w:val="id-ID"/>
        </w:rPr>
        <w:t>1</w:t>
      </w:r>
      <w:r w:rsidRPr="00ED68E6">
        <w:rPr>
          <w:rFonts w:ascii="Century Gothic" w:hAnsi="Century Gothic"/>
          <w:b/>
          <w:i w:val="0"/>
          <w:color w:val="auto"/>
          <w:sz w:val="20"/>
          <w:szCs w:val="20"/>
          <w:lang w:val="id-ID"/>
        </w:rPr>
        <w:t>. Model Analisis Kepentingan-Performansi</w:t>
      </w:r>
    </w:p>
    <w:p w14:paraId="1A9A4066" w14:textId="76111928"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 xml:space="preserve">Gambar di atas menjelaskan empat kuadran analisis yang terdiri dari kuadran A. mulai </w:t>
      </w:r>
      <w:r w:rsidRPr="00ED68E6">
        <w:rPr>
          <w:rFonts w:ascii="Century Gothic" w:hAnsi="Century Gothic"/>
          <w:sz w:val="20"/>
          <w:szCs w:val="20"/>
          <w:lang w:val="id-ID"/>
        </w:rPr>
        <w:lastRenderedPageBreak/>
        <w:t>konsentrasi, B. bekerja dengan baik, C. Prioritas rendah, dan D. menjadi berlebihan. Masing-masing kuadran dihasilkan dari pertemuan dua kutub kepentingan dan performansi yang mempunyai indikasi tinggi dan rendah. Kuadran A, merupakan pertemuan antara kutub kepentingan yang tinggi dengan performansi yang rendah, kondisi ini menunjukkan bahwa pelaku layanan mulai berkonsentrasi, hal ini terlihat ketika performansi tidak dalam kondisi maksimal. Kuadran B, merupakan kuadran ideal ketika kepentingan dan performansi menunjukkan indikasi yang tinggi. Meskipun untuk menuju ke arah kuadran ini tidak mudah dilakukan. Bisa jadi dalam implementasinya arah layanan mengarah pada kuadran A, C, dan D yang justru menunjukkan belum terlihat perkembangannya. Kuadran C, merupakan titik pertemuan antara kepentingan rendah dengan performansi yang tinggi. Kuadran ini menjelaskan performansi tinggi akan tetapi mempunyai tingkat kepentingan yang rendah akan menghasilkan kinerja layanan yang berlebihan (melakukan hal-hal yang tidak perlu dilakukan dalam sebuah layanan). Sedangkan Kuadran D, merupakan kuadran prioritas rendah, yakni pertemuan antara tingkat kepentingan yang rendah dengan performansi yang rendah pula, kuadran ini juga menunjukkan etos yang rendah dalam sebuah layanan. Dalam konteks prioritas rendah tersebut layanan perlu ditinjau kembali mulai dari awal konsep sampai dengan implementasi.</w:t>
      </w:r>
    </w:p>
    <w:p w14:paraId="31A4F40D" w14:textId="77777777" w:rsidR="00F12A23" w:rsidRPr="00ED68E6" w:rsidRDefault="00F12A23" w:rsidP="00CE75E4">
      <w:pPr>
        <w:jc w:val="both"/>
        <w:rPr>
          <w:rFonts w:ascii="Century Gothic" w:hAnsi="Century Gothic"/>
          <w:sz w:val="20"/>
          <w:szCs w:val="20"/>
          <w:lang w:val="id-ID"/>
        </w:rPr>
      </w:pPr>
    </w:p>
    <w:p w14:paraId="2AA55ABA" w14:textId="6A1023B4"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Selanjutnya, Leonard L. Berry, A. Parasurama</w:t>
      </w:r>
      <w:r w:rsidR="007F2956" w:rsidRPr="00ED68E6">
        <w:rPr>
          <w:rFonts w:ascii="Century Gothic" w:hAnsi="Century Gothic"/>
          <w:sz w:val="20"/>
          <w:szCs w:val="20"/>
          <w:lang w:val="id-ID"/>
        </w:rPr>
        <w:t xml:space="preserve">n dan Valarie Z. Zeithaml </w:t>
      </w:r>
      <w:sdt>
        <w:sdtPr>
          <w:rPr>
            <w:rFonts w:ascii="Century Gothic" w:hAnsi="Century Gothic"/>
            <w:sz w:val="20"/>
            <w:szCs w:val="20"/>
            <w:lang w:val="id-ID"/>
          </w:rPr>
          <w:id w:val="-1782100326"/>
          <w:citation/>
        </w:sdtPr>
        <w:sdtEndPr/>
        <w:sdtContent>
          <w:r w:rsidR="007F2956" w:rsidRPr="00ED68E6">
            <w:rPr>
              <w:rFonts w:ascii="Century Gothic" w:hAnsi="Century Gothic"/>
              <w:sz w:val="20"/>
              <w:szCs w:val="20"/>
              <w:lang w:val="id-ID"/>
            </w:rPr>
            <w:fldChar w:fldCharType="begin"/>
          </w:r>
          <w:r w:rsidR="007F2956" w:rsidRPr="00ED68E6">
            <w:rPr>
              <w:rFonts w:ascii="Century Gothic" w:hAnsi="Century Gothic"/>
              <w:sz w:val="20"/>
              <w:szCs w:val="20"/>
              <w:lang w:val="id-ID"/>
            </w:rPr>
            <w:instrText xml:space="preserve">CITATION Par88 \n  \t  \l 1033 </w:instrText>
          </w:r>
          <w:r w:rsidR="007F2956" w:rsidRPr="00ED68E6">
            <w:rPr>
              <w:rFonts w:ascii="Century Gothic" w:hAnsi="Century Gothic"/>
              <w:sz w:val="20"/>
              <w:szCs w:val="20"/>
              <w:lang w:val="id-ID"/>
            </w:rPr>
            <w:fldChar w:fldCharType="separate"/>
          </w:r>
          <w:r w:rsidR="007F2956" w:rsidRPr="00ED68E6">
            <w:rPr>
              <w:rFonts w:ascii="Century Gothic" w:hAnsi="Century Gothic"/>
              <w:noProof/>
              <w:sz w:val="20"/>
              <w:szCs w:val="20"/>
              <w:lang w:val="id-ID"/>
            </w:rPr>
            <w:t>(1988)</w:t>
          </w:r>
          <w:r w:rsidR="007F2956" w:rsidRPr="00ED68E6">
            <w:rPr>
              <w:rFonts w:ascii="Century Gothic" w:hAnsi="Century Gothic"/>
              <w:sz w:val="20"/>
              <w:szCs w:val="20"/>
              <w:lang w:val="id-ID"/>
            </w:rPr>
            <w:fldChar w:fldCharType="end"/>
          </w:r>
        </w:sdtContent>
      </w:sdt>
      <w:r w:rsidRPr="00ED68E6">
        <w:rPr>
          <w:rFonts w:ascii="Century Gothic" w:hAnsi="Century Gothic"/>
          <w:sz w:val="20"/>
          <w:szCs w:val="20"/>
          <w:lang w:val="id-ID"/>
        </w:rPr>
        <w:t xml:space="preserve"> mengidentifikasi lima kesenjangan atau gap layanan, yaitu Gap 1 merupakan gap antara harapan pelanggan dan persepsi manajemen dalam hal ini merujuk pada pelaksanaan pelayanan jasa yang telah dilakukan oleh Free Trade Agreement (FTA) Center. Gap 2 merupakan gap antara persepsi manajemen (pengelola FTA Center) terhadap harapan pelanggan dan spesifikasi kualitas jasa. Gap 3 merupakan gap antara spesifikasi kualitas jasa dan penyampaian jasa. Gap 4 merupakan gap antara penyampaian jasa dan komunikasi eksternal. Gap 5 merupakan gap antara jasa yang dirasakan dan jasa yang </w:t>
      </w:r>
      <w:r w:rsidRPr="00ED68E6">
        <w:rPr>
          <w:rFonts w:ascii="Century Gothic" w:hAnsi="Century Gothic"/>
          <w:sz w:val="20"/>
          <w:szCs w:val="20"/>
          <w:lang w:val="id-ID"/>
        </w:rPr>
        <w:t>diharapkan. Hasil analisis kesenjangan (Gap) tersebut di atas akan menentukan analisis terkait dengan pelaksanaan layanan FTA Center yang telah berjalan sejak bulan Mei tahun 2018 yang lalu. Secara visual dijelaskan dalam gambar di bawah ini.</w:t>
      </w:r>
    </w:p>
    <w:p w14:paraId="2C83E74C" w14:textId="08FF15FC" w:rsidR="00F12A23" w:rsidRPr="00ED68E6" w:rsidRDefault="009E17DA" w:rsidP="00F12A23">
      <w:pPr>
        <w:keepNext/>
        <w:jc w:val="both"/>
        <w:rPr>
          <w:lang w:val="id-ID"/>
        </w:rPr>
      </w:pPr>
      <w:r w:rsidRPr="00ED68E6">
        <w:rPr>
          <w:noProof/>
          <w:lang w:val="id-ID"/>
        </w:rPr>
        <w:drawing>
          <wp:anchor distT="0" distB="0" distL="114300" distR="114300" simplePos="0" relativeHeight="251668480" behindDoc="1" locked="0" layoutInCell="1" allowOverlap="1" wp14:anchorId="3AA2B071" wp14:editId="7F374B14">
            <wp:simplePos x="0" y="0"/>
            <wp:positionH relativeFrom="column">
              <wp:posOffset>-113030</wp:posOffset>
            </wp:positionH>
            <wp:positionV relativeFrom="paragraph">
              <wp:posOffset>635</wp:posOffset>
            </wp:positionV>
            <wp:extent cx="3103880" cy="27336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4389" cy="2734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7163F" w14:textId="77777777" w:rsidR="009E17DA" w:rsidRPr="00ED68E6" w:rsidRDefault="009E17DA" w:rsidP="00F12A23">
      <w:pPr>
        <w:pStyle w:val="Caption"/>
        <w:jc w:val="both"/>
        <w:rPr>
          <w:rFonts w:ascii="Century Gothic" w:hAnsi="Century Gothic"/>
          <w:b/>
          <w:i w:val="0"/>
          <w:color w:val="auto"/>
          <w:sz w:val="20"/>
          <w:szCs w:val="20"/>
          <w:lang w:val="id-ID"/>
        </w:rPr>
      </w:pPr>
    </w:p>
    <w:p w14:paraId="761608FA" w14:textId="77777777" w:rsidR="009E17DA" w:rsidRPr="00ED68E6" w:rsidRDefault="009E17DA" w:rsidP="00F12A23">
      <w:pPr>
        <w:pStyle w:val="Caption"/>
        <w:jc w:val="both"/>
        <w:rPr>
          <w:rFonts w:ascii="Century Gothic" w:hAnsi="Century Gothic"/>
          <w:b/>
          <w:i w:val="0"/>
          <w:color w:val="auto"/>
          <w:sz w:val="20"/>
          <w:szCs w:val="20"/>
          <w:lang w:val="id-ID"/>
        </w:rPr>
      </w:pPr>
    </w:p>
    <w:p w14:paraId="21ECE389" w14:textId="77777777" w:rsidR="009E17DA" w:rsidRPr="00ED68E6" w:rsidRDefault="009E17DA" w:rsidP="00F12A23">
      <w:pPr>
        <w:pStyle w:val="Caption"/>
        <w:jc w:val="both"/>
        <w:rPr>
          <w:rFonts w:ascii="Century Gothic" w:hAnsi="Century Gothic"/>
          <w:b/>
          <w:i w:val="0"/>
          <w:color w:val="auto"/>
          <w:sz w:val="20"/>
          <w:szCs w:val="20"/>
          <w:lang w:val="id-ID"/>
        </w:rPr>
      </w:pPr>
    </w:p>
    <w:p w14:paraId="60335464" w14:textId="77777777" w:rsidR="009E17DA" w:rsidRPr="00ED68E6" w:rsidRDefault="009E17DA" w:rsidP="00F12A23">
      <w:pPr>
        <w:pStyle w:val="Caption"/>
        <w:jc w:val="both"/>
        <w:rPr>
          <w:rFonts w:ascii="Century Gothic" w:hAnsi="Century Gothic"/>
          <w:b/>
          <w:i w:val="0"/>
          <w:color w:val="auto"/>
          <w:sz w:val="20"/>
          <w:szCs w:val="20"/>
          <w:lang w:val="id-ID"/>
        </w:rPr>
      </w:pPr>
    </w:p>
    <w:p w14:paraId="28A6AC13" w14:textId="77777777" w:rsidR="009E17DA" w:rsidRPr="00ED68E6" w:rsidRDefault="009E17DA" w:rsidP="00F12A23">
      <w:pPr>
        <w:pStyle w:val="Caption"/>
        <w:jc w:val="both"/>
        <w:rPr>
          <w:rFonts w:ascii="Century Gothic" w:hAnsi="Century Gothic"/>
          <w:b/>
          <w:i w:val="0"/>
          <w:color w:val="auto"/>
          <w:sz w:val="20"/>
          <w:szCs w:val="20"/>
          <w:lang w:val="id-ID"/>
        </w:rPr>
      </w:pPr>
    </w:p>
    <w:p w14:paraId="579C5854" w14:textId="77777777" w:rsidR="009E17DA" w:rsidRPr="00ED68E6" w:rsidRDefault="009E17DA" w:rsidP="00F12A23">
      <w:pPr>
        <w:pStyle w:val="Caption"/>
        <w:jc w:val="both"/>
        <w:rPr>
          <w:rFonts w:ascii="Century Gothic" w:hAnsi="Century Gothic"/>
          <w:b/>
          <w:i w:val="0"/>
          <w:color w:val="auto"/>
          <w:sz w:val="20"/>
          <w:szCs w:val="20"/>
          <w:lang w:val="id-ID"/>
        </w:rPr>
      </w:pPr>
    </w:p>
    <w:p w14:paraId="30AAAF91" w14:textId="77777777" w:rsidR="009E17DA" w:rsidRPr="00ED68E6" w:rsidRDefault="009E17DA" w:rsidP="00F12A23">
      <w:pPr>
        <w:pStyle w:val="Caption"/>
        <w:jc w:val="both"/>
        <w:rPr>
          <w:rFonts w:ascii="Century Gothic" w:hAnsi="Century Gothic"/>
          <w:b/>
          <w:i w:val="0"/>
          <w:color w:val="auto"/>
          <w:sz w:val="20"/>
          <w:szCs w:val="20"/>
          <w:lang w:val="id-ID"/>
        </w:rPr>
      </w:pPr>
    </w:p>
    <w:p w14:paraId="4463AD99" w14:textId="77777777" w:rsidR="009E17DA" w:rsidRPr="00ED68E6" w:rsidRDefault="009E17DA" w:rsidP="00F12A23">
      <w:pPr>
        <w:pStyle w:val="Caption"/>
        <w:jc w:val="both"/>
        <w:rPr>
          <w:rFonts w:ascii="Century Gothic" w:hAnsi="Century Gothic"/>
          <w:b/>
          <w:i w:val="0"/>
          <w:color w:val="auto"/>
          <w:sz w:val="20"/>
          <w:szCs w:val="20"/>
          <w:lang w:val="id-ID"/>
        </w:rPr>
      </w:pPr>
    </w:p>
    <w:p w14:paraId="2EC4E67E" w14:textId="77777777" w:rsidR="009E17DA" w:rsidRPr="00ED68E6" w:rsidRDefault="009E17DA" w:rsidP="00F12A23">
      <w:pPr>
        <w:pStyle w:val="Caption"/>
        <w:jc w:val="both"/>
        <w:rPr>
          <w:rFonts w:ascii="Century Gothic" w:hAnsi="Century Gothic"/>
          <w:b/>
          <w:i w:val="0"/>
          <w:color w:val="auto"/>
          <w:sz w:val="20"/>
          <w:szCs w:val="20"/>
          <w:lang w:val="id-ID"/>
        </w:rPr>
      </w:pPr>
    </w:p>
    <w:p w14:paraId="7DFB722C" w14:textId="0D2A672D" w:rsidR="00F12A23" w:rsidRPr="00ED68E6" w:rsidRDefault="00F12A23" w:rsidP="00F12A23">
      <w:pPr>
        <w:pStyle w:val="Caption"/>
        <w:jc w:val="both"/>
        <w:rPr>
          <w:rFonts w:ascii="Century Gothic" w:hAnsi="Century Gothic"/>
          <w:b/>
          <w:i w:val="0"/>
          <w:color w:val="auto"/>
          <w:sz w:val="20"/>
          <w:szCs w:val="20"/>
          <w:lang w:val="id-ID"/>
        </w:rPr>
      </w:pPr>
      <w:r w:rsidRPr="00ED68E6">
        <w:rPr>
          <w:rFonts w:ascii="Century Gothic" w:hAnsi="Century Gothic"/>
          <w:b/>
          <w:i w:val="0"/>
          <w:color w:val="auto"/>
          <w:sz w:val="20"/>
          <w:szCs w:val="20"/>
          <w:lang w:val="id-ID"/>
        </w:rPr>
        <w:t>Gambar</w:t>
      </w:r>
      <w:r w:rsidR="00B90E75" w:rsidRPr="00ED68E6">
        <w:rPr>
          <w:rFonts w:ascii="Century Gothic" w:hAnsi="Century Gothic"/>
          <w:b/>
          <w:i w:val="0"/>
          <w:color w:val="auto"/>
          <w:sz w:val="20"/>
          <w:szCs w:val="20"/>
          <w:lang w:val="id-ID"/>
        </w:rPr>
        <w:t xml:space="preserve"> 2</w:t>
      </w:r>
      <w:r w:rsidRPr="00ED68E6">
        <w:rPr>
          <w:rFonts w:ascii="Century Gothic" w:hAnsi="Century Gothic"/>
          <w:b/>
          <w:i w:val="0"/>
          <w:color w:val="auto"/>
          <w:sz w:val="20"/>
          <w:szCs w:val="20"/>
          <w:lang w:val="id-ID"/>
        </w:rPr>
        <w:t>. Sumbu Kesenjangan Pelayanan</w:t>
      </w:r>
    </w:p>
    <w:p w14:paraId="67A0F50C" w14:textId="7BC9B23E" w:rsidR="00CE75E4" w:rsidRPr="00ED68E6" w:rsidRDefault="00CE75E4" w:rsidP="00CE75E4">
      <w:pPr>
        <w:jc w:val="both"/>
        <w:rPr>
          <w:rFonts w:ascii="Century Gothic" w:hAnsi="Century Gothic"/>
          <w:sz w:val="20"/>
          <w:szCs w:val="20"/>
          <w:lang w:val="id-ID"/>
        </w:rPr>
      </w:pPr>
      <w:r w:rsidRPr="00ED68E6">
        <w:rPr>
          <w:rFonts w:ascii="Century Gothic" w:hAnsi="Century Gothic"/>
          <w:sz w:val="20"/>
          <w:szCs w:val="20"/>
          <w:lang w:val="id-ID"/>
        </w:rPr>
        <w:t>Gambar di atas menunjukkan ada dua sumbu pelayanan yakni kepentingan dan kepuasan, keduanya membentuk dimensi kinerja pelayanan FTA Center, asumsinya jika kepentingan dan kepuasan bertemu dan membentuk garis di tengah (garis tebal) antara kedua sumbu tersebut maka pelayanan dalam kondisi ideal (masalah layanan makin mengecil). Sebaliknya jika sumbu bergerak (ditunjukkan dengan garis terputus merah) artinya, layanan justru menjauh dari kondisi ideal dan bergeser ke arah salah satu sumbu saja (yang akan menegaskan pilihan kuadran di atas). Kondisi tersebut justru menunjukkan bahwa pelayanan jauh dari kata ideal dan hanya mengarah ke satu sumbu saja (muncul masalah layanan).</w:t>
      </w:r>
    </w:p>
    <w:p w14:paraId="0DDC4C0F" w14:textId="77777777" w:rsidR="00F12A23" w:rsidRPr="00ED68E6" w:rsidRDefault="00F12A23" w:rsidP="00F12A23">
      <w:pPr>
        <w:pStyle w:val="Heading2"/>
        <w:rPr>
          <w:rFonts w:ascii="Century Gothic" w:hAnsi="Century Gothic"/>
          <w:sz w:val="20"/>
          <w:szCs w:val="20"/>
          <w:lang w:val="id-ID"/>
        </w:rPr>
      </w:pPr>
      <w:r w:rsidRPr="00ED68E6">
        <w:rPr>
          <w:rFonts w:ascii="Century Gothic" w:hAnsi="Century Gothic"/>
          <w:sz w:val="20"/>
          <w:szCs w:val="20"/>
          <w:lang w:val="id-ID"/>
        </w:rPr>
        <w:t>Definisi Operasional dan Pengukuran</w:t>
      </w:r>
    </w:p>
    <w:p w14:paraId="5A566477" w14:textId="77777777" w:rsidR="00F12A23" w:rsidRPr="00ED68E6" w:rsidRDefault="00F12A23" w:rsidP="00F12A23">
      <w:pPr>
        <w:jc w:val="both"/>
        <w:rPr>
          <w:rFonts w:ascii="Century Gothic" w:hAnsi="Century Gothic"/>
          <w:sz w:val="20"/>
          <w:szCs w:val="20"/>
          <w:lang w:val="id-ID"/>
        </w:rPr>
      </w:pPr>
      <w:r w:rsidRPr="00ED68E6">
        <w:rPr>
          <w:rFonts w:ascii="Century Gothic" w:hAnsi="Century Gothic"/>
          <w:sz w:val="20"/>
          <w:szCs w:val="20"/>
          <w:lang w:val="id-ID"/>
        </w:rPr>
        <w:t xml:space="preserve">Definisi operasional kajian ini merujuk pada Peraturan Presiden Nomor 79 Tahun 2017 tentang Rencana Kerja Pemerintah Tahun 2018. FTA Center dijalankan melalui kerja sama swakelola antara Direktorat Jenderal Perundingan Perdagangan Internasional Kementerian Perdagangan dan beberapa </w:t>
      </w:r>
      <w:r w:rsidRPr="00ED68E6">
        <w:rPr>
          <w:rFonts w:ascii="Century Gothic" w:hAnsi="Century Gothic"/>
          <w:sz w:val="20"/>
          <w:szCs w:val="20"/>
          <w:lang w:val="id-ID"/>
        </w:rPr>
        <w:lastRenderedPageBreak/>
        <w:t>universitas negeri, baik di Jakarta maupun di daerah. FTA Center juga melibatkan dinas perindustrian dan perdagangan tingkat provinsi. Sebagai unit pelayanan Kemendag RI untuk merespons berbagai kesepakatan global tentang Free Trade Agreement (FTA). Secara umum FTA Center merupakan bagian dari tujuan peningkatan dan pemanfaatan akses pasar serta efektivitas promosi. Sebagai ujung tombak pelayanan dan sekaligus lembaga promosi ekspor FTA Center menjadi bagian dari agenda pemerintah untuk:</w:t>
      </w:r>
    </w:p>
    <w:p w14:paraId="19B942CE" w14:textId="77777777" w:rsidR="00F12A23" w:rsidRPr="00ED68E6" w:rsidRDefault="00F12A23" w:rsidP="00F12A23">
      <w:pPr>
        <w:pStyle w:val="ListParagraph"/>
        <w:numPr>
          <w:ilvl w:val="0"/>
          <w:numId w:val="6"/>
        </w:numPr>
        <w:ind w:left="426"/>
        <w:rPr>
          <w:rFonts w:ascii="Century Gothic" w:hAnsi="Century Gothic"/>
          <w:sz w:val="20"/>
          <w:szCs w:val="20"/>
          <w:lang w:val="id-ID"/>
        </w:rPr>
      </w:pPr>
      <w:r w:rsidRPr="00ED68E6">
        <w:rPr>
          <w:rFonts w:ascii="Century Gothic" w:hAnsi="Century Gothic"/>
          <w:sz w:val="20"/>
          <w:szCs w:val="20"/>
          <w:lang w:val="id-ID"/>
        </w:rPr>
        <w:t xml:space="preserve">melakukan penurunan hambatan tarif dan non tarif di negara tujuan ekspor </w:t>
      </w:r>
    </w:p>
    <w:p w14:paraId="317562F8" w14:textId="77777777" w:rsidR="00F12A23" w:rsidRPr="00ED68E6" w:rsidRDefault="00F12A23" w:rsidP="00F12A23">
      <w:pPr>
        <w:pStyle w:val="ListParagraph"/>
        <w:numPr>
          <w:ilvl w:val="0"/>
          <w:numId w:val="6"/>
        </w:numPr>
        <w:ind w:left="426"/>
        <w:rPr>
          <w:rFonts w:ascii="Century Gothic" w:hAnsi="Century Gothic"/>
          <w:sz w:val="20"/>
          <w:szCs w:val="20"/>
          <w:lang w:val="id-ID"/>
        </w:rPr>
      </w:pPr>
      <w:r w:rsidRPr="00ED68E6">
        <w:rPr>
          <w:rFonts w:ascii="Century Gothic" w:hAnsi="Century Gothic"/>
          <w:sz w:val="20"/>
          <w:szCs w:val="20"/>
          <w:lang w:val="id-ID"/>
        </w:rPr>
        <w:t>pengembangan citra produk Indonesia (</w:t>
      </w:r>
      <w:r w:rsidRPr="00ED68E6">
        <w:rPr>
          <w:rFonts w:ascii="Century Gothic" w:hAnsi="Century Gothic"/>
          <w:i/>
          <w:sz w:val="20"/>
          <w:szCs w:val="20"/>
          <w:lang w:val="id-ID"/>
        </w:rPr>
        <w:t>nation branding</w:t>
      </w:r>
      <w:r w:rsidRPr="00ED68E6">
        <w:rPr>
          <w:rFonts w:ascii="Century Gothic" w:hAnsi="Century Gothic"/>
          <w:sz w:val="20"/>
          <w:szCs w:val="20"/>
          <w:lang w:val="id-ID"/>
        </w:rPr>
        <w:t xml:space="preserve">). </w:t>
      </w:r>
    </w:p>
    <w:p w14:paraId="5C1E09EA" w14:textId="77777777" w:rsidR="00F12A23" w:rsidRPr="00ED68E6" w:rsidRDefault="00F12A23" w:rsidP="00F12A23">
      <w:pPr>
        <w:pStyle w:val="ListParagraph"/>
        <w:numPr>
          <w:ilvl w:val="0"/>
          <w:numId w:val="6"/>
        </w:numPr>
        <w:ind w:left="426"/>
        <w:rPr>
          <w:rFonts w:ascii="Century Gothic" w:hAnsi="Century Gothic"/>
          <w:sz w:val="20"/>
          <w:szCs w:val="20"/>
          <w:lang w:val="id-ID"/>
        </w:rPr>
      </w:pPr>
      <w:r w:rsidRPr="00ED68E6">
        <w:rPr>
          <w:rFonts w:ascii="Century Gothic" w:hAnsi="Century Gothic"/>
          <w:sz w:val="20"/>
          <w:szCs w:val="20"/>
          <w:lang w:val="id-ID"/>
        </w:rPr>
        <w:t>tersedianya informasi dan analisa pasar ekspor (</w:t>
      </w:r>
      <w:r w:rsidRPr="00ED68E6">
        <w:rPr>
          <w:rFonts w:ascii="Century Gothic" w:hAnsi="Century Gothic"/>
          <w:i/>
          <w:sz w:val="20"/>
          <w:szCs w:val="20"/>
          <w:lang w:val="id-ID"/>
        </w:rPr>
        <w:t>export helpdesk</w:t>
      </w:r>
      <w:r w:rsidRPr="00ED68E6">
        <w:rPr>
          <w:rFonts w:ascii="Century Gothic" w:hAnsi="Century Gothic"/>
          <w:sz w:val="20"/>
          <w:szCs w:val="20"/>
          <w:lang w:val="id-ID"/>
        </w:rPr>
        <w:t>)</w:t>
      </w:r>
    </w:p>
    <w:p w14:paraId="575E92D2" w14:textId="6FA14AC2" w:rsidR="00F12A23" w:rsidRPr="00ED68E6" w:rsidRDefault="00F12A23" w:rsidP="00F12A23">
      <w:pPr>
        <w:pStyle w:val="ListParagraph"/>
        <w:numPr>
          <w:ilvl w:val="0"/>
          <w:numId w:val="6"/>
        </w:numPr>
        <w:ind w:left="426"/>
        <w:rPr>
          <w:rFonts w:ascii="Century Gothic" w:hAnsi="Century Gothic"/>
          <w:sz w:val="20"/>
          <w:szCs w:val="20"/>
          <w:lang w:val="id-ID"/>
        </w:rPr>
      </w:pPr>
      <w:r w:rsidRPr="00ED68E6">
        <w:rPr>
          <w:rFonts w:ascii="Century Gothic" w:hAnsi="Century Gothic"/>
          <w:sz w:val="20"/>
          <w:szCs w:val="20"/>
          <w:lang w:val="id-ID"/>
        </w:rPr>
        <w:t xml:space="preserve">pendidikan dan pelatihan ekspor </w:t>
      </w:r>
    </w:p>
    <w:p w14:paraId="38D3AB72" w14:textId="77777777" w:rsidR="00F12A23" w:rsidRPr="00ED68E6" w:rsidRDefault="00F12A23" w:rsidP="00F12A23">
      <w:pPr>
        <w:jc w:val="both"/>
        <w:rPr>
          <w:rFonts w:ascii="Century Gothic" w:hAnsi="Century Gothic"/>
          <w:sz w:val="20"/>
          <w:szCs w:val="20"/>
          <w:lang w:val="id-ID"/>
        </w:rPr>
      </w:pPr>
    </w:p>
    <w:p w14:paraId="6325FCAD" w14:textId="548C2FA4" w:rsidR="00F12A23" w:rsidRPr="00ED68E6" w:rsidRDefault="00F12A23" w:rsidP="00F12A23">
      <w:pPr>
        <w:jc w:val="both"/>
        <w:rPr>
          <w:rFonts w:ascii="Century Gothic" w:hAnsi="Century Gothic"/>
          <w:sz w:val="20"/>
          <w:szCs w:val="20"/>
          <w:lang w:val="id-ID"/>
        </w:rPr>
      </w:pPr>
      <w:r w:rsidRPr="00ED68E6">
        <w:rPr>
          <w:rFonts w:ascii="Century Gothic" w:hAnsi="Century Gothic"/>
          <w:sz w:val="20"/>
          <w:szCs w:val="20"/>
          <w:lang w:val="id-ID"/>
        </w:rPr>
        <w:t xml:space="preserve">Merespons hal tersebut perlu dukungan dari pemangku kepentingan FTA Center termasuk masyarakat, hal ini sejalan dengan indikasi kunci keberhasilan implementasi perjanjian perdagangan bebas yakni ketika seluruh masyarakat mengetahui secara benar mengenai FTA, manfaatnya, dan cara memanfaatkannya. “Pengalaman mengajarkan bahwa sistem manajemen yang paling efektif di Indonesia adalah management by walking around”. Para Tenaga Ahli atau Konsultan FTA Center Kemendag diharapkan dapat benar-benar turun langsung ke lapangan, berdialog, dan mendengarkan suara konsumen/pelanggan, sehingga dapat mengidentifikasi permasalahan yang dihadapi para pelaku usaha seakurat dan sedetail mungkin. Selanjutnya, kajian ini menggunakan kuesioner dan </w:t>
      </w:r>
      <w:r w:rsidRPr="00ED68E6">
        <w:rPr>
          <w:rFonts w:ascii="Century Gothic" w:hAnsi="Century Gothic"/>
          <w:i/>
          <w:sz w:val="20"/>
          <w:szCs w:val="20"/>
          <w:lang w:val="id-ID"/>
        </w:rPr>
        <w:t>interview guide</w:t>
      </w:r>
      <w:r w:rsidRPr="00ED68E6">
        <w:rPr>
          <w:rFonts w:ascii="Century Gothic" w:hAnsi="Century Gothic"/>
          <w:sz w:val="20"/>
          <w:szCs w:val="20"/>
          <w:lang w:val="id-ID"/>
        </w:rPr>
        <w:t xml:space="preserve"> yang disusun secara konseptual dan merujukkan ketentuan regulasi yang ada. Kemudian diadaptasi sesuai dengan konteks Kepenting</w:t>
      </w:r>
      <w:r w:rsidR="00CC1DF9" w:rsidRPr="00ED68E6">
        <w:rPr>
          <w:rFonts w:ascii="Century Gothic" w:hAnsi="Century Gothic"/>
          <w:sz w:val="20"/>
          <w:szCs w:val="20"/>
          <w:lang w:val="id-ID"/>
        </w:rPr>
        <w:t>an dan kepuasan layanan. D</w:t>
      </w:r>
      <w:r w:rsidRPr="00ED68E6">
        <w:rPr>
          <w:rFonts w:ascii="Century Gothic" w:hAnsi="Century Gothic"/>
          <w:sz w:val="20"/>
          <w:szCs w:val="20"/>
          <w:lang w:val="id-ID"/>
        </w:rPr>
        <w:t>ua variabel kepentingan dan kepuasan layanan tersebut digunakan sebagai indikator definisi operasional, dan dilakukan pembobotan dengan memberikan skala pengukurannya. Secara detai</w:t>
      </w:r>
      <w:r w:rsidR="00CC1DF9" w:rsidRPr="00ED68E6">
        <w:rPr>
          <w:rFonts w:ascii="Century Gothic" w:hAnsi="Century Gothic"/>
          <w:sz w:val="20"/>
          <w:szCs w:val="20"/>
          <w:lang w:val="id-ID"/>
        </w:rPr>
        <w:t xml:space="preserve">l dapat dilihat dalam tabel </w:t>
      </w:r>
      <w:r w:rsidR="00796D9E" w:rsidRPr="00ED68E6">
        <w:rPr>
          <w:rFonts w:ascii="Century Gothic" w:hAnsi="Century Gothic"/>
          <w:sz w:val="20"/>
          <w:szCs w:val="20"/>
          <w:lang w:val="id-ID"/>
        </w:rPr>
        <w:t>di bawah ini.</w:t>
      </w:r>
      <w:r w:rsidR="00B90E75" w:rsidRPr="00ED68E6">
        <w:rPr>
          <w:rFonts w:ascii="Century Gothic" w:hAnsi="Century Gothic"/>
          <w:sz w:val="20"/>
          <w:szCs w:val="20"/>
          <w:lang w:val="id-ID"/>
        </w:rPr>
        <w:t xml:space="preserve"> </w:t>
      </w:r>
    </w:p>
    <w:p w14:paraId="7E26B213" w14:textId="2E1FEA7A" w:rsidR="009E17DA" w:rsidRDefault="009E17DA" w:rsidP="00F12A23">
      <w:pPr>
        <w:jc w:val="both"/>
        <w:rPr>
          <w:rFonts w:ascii="Century Gothic" w:hAnsi="Century Gothic"/>
          <w:sz w:val="20"/>
          <w:szCs w:val="20"/>
          <w:lang w:val="id-ID"/>
        </w:rPr>
      </w:pPr>
    </w:p>
    <w:p w14:paraId="197319AC" w14:textId="1067FA42" w:rsidR="004907EC" w:rsidRDefault="004907EC" w:rsidP="00F12A23">
      <w:pPr>
        <w:jc w:val="both"/>
        <w:rPr>
          <w:rFonts w:ascii="Century Gothic" w:hAnsi="Century Gothic"/>
          <w:sz w:val="20"/>
          <w:szCs w:val="20"/>
          <w:lang w:val="id-ID"/>
        </w:rPr>
      </w:pPr>
    </w:p>
    <w:p w14:paraId="7FF86926" w14:textId="27F8F834" w:rsidR="004907EC" w:rsidRDefault="004907EC" w:rsidP="00F12A23">
      <w:pPr>
        <w:jc w:val="both"/>
        <w:rPr>
          <w:rFonts w:ascii="Century Gothic" w:hAnsi="Century Gothic"/>
          <w:sz w:val="20"/>
          <w:szCs w:val="20"/>
          <w:lang w:val="id-ID"/>
        </w:rPr>
      </w:pPr>
    </w:p>
    <w:p w14:paraId="1556B085" w14:textId="77777777" w:rsidR="004907EC" w:rsidRPr="00ED68E6" w:rsidRDefault="004907EC" w:rsidP="00F12A23">
      <w:pPr>
        <w:jc w:val="both"/>
        <w:rPr>
          <w:rFonts w:ascii="Century Gothic" w:hAnsi="Century Gothic"/>
          <w:sz w:val="20"/>
          <w:szCs w:val="20"/>
          <w:lang w:val="id-ID"/>
        </w:rPr>
      </w:pPr>
    </w:p>
    <w:p w14:paraId="49E6F04D" w14:textId="1CC9F110" w:rsidR="00B90E75" w:rsidRPr="00ED68E6" w:rsidRDefault="00B90E75" w:rsidP="00F12A23">
      <w:pPr>
        <w:jc w:val="both"/>
        <w:rPr>
          <w:rFonts w:ascii="Century Gothic" w:hAnsi="Century Gothic"/>
          <w:b/>
          <w:sz w:val="20"/>
          <w:szCs w:val="20"/>
          <w:lang w:val="id-ID"/>
        </w:rPr>
      </w:pPr>
      <w:r w:rsidRPr="00ED68E6">
        <w:rPr>
          <w:rFonts w:ascii="Century Gothic" w:hAnsi="Century Gothic"/>
          <w:b/>
          <w:sz w:val="20"/>
          <w:szCs w:val="20"/>
          <w:lang w:val="id-ID"/>
        </w:rPr>
        <w:t>Tabel 1. Definisi Operasional dan Pengukuran</w:t>
      </w:r>
    </w:p>
    <w:tbl>
      <w:tblPr>
        <w:tblStyle w:val="TableGrid"/>
        <w:tblW w:w="0" w:type="auto"/>
        <w:tblLook w:val="04A0" w:firstRow="1" w:lastRow="0" w:firstColumn="1" w:lastColumn="0" w:noHBand="0" w:noVBand="1"/>
      </w:tblPr>
      <w:tblGrid>
        <w:gridCol w:w="1527"/>
        <w:gridCol w:w="1527"/>
        <w:gridCol w:w="1527"/>
      </w:tblGrid>
      <w:tr w:rsidR="00796D9E" w:rsidRPr="00ED68E6" w14:paraId="53282151" w14:textId="77777777" w:rsidTr="00796D9E">
        <w:tc>
          <w:tcPr>
            <w:tcW w:w="1527" w:type="dxa"/>
          </w:tcPr>
          <w:p w14:paraId="75169D99" w14:textId="2D2D907F" w:rsidR="00796D9E" w:rsidRPr="00ED68E6" w:rsidRDefault="00796D9E" w:rsidP="00CE75E4">
            <w:pPr>
              <w:jc w:val="both"/>
              <w:rPr>
                <w:rFonts w:ascii="Century Gothic" w:hAnsi="Century Gothic"/>
                <w:b/>
                <w:sz w:val="16"/>
                <w:szCs w:val="16"/>
                <w:lang w:val="id-ID"/>
              </w:rPr>
            </w:pPr>
            <w:r w:rsidRPr="00ED68E6">
              <w:rPr>
                <w:rFonts w:ascii="Century Gothic" w:hAnsi="Century Gothic"/>
                <w:b/>
                <w:sz w:val="16"/>
                <w:szCs w:val="16"/>
                <w:lang w:val="id-ID"/>
              </w:rPr>
              <w:t xml:space="preserve">Variabel </w:t>
            </w:r>
          </w:p>
        </w:tc>
        <w:tc>
          <w:tcPr>
            <w:tcW w:w="1527" w:type="dxa"/>
          </w:tcPr>
          <w:p w14:paraId="7FA8E94B" w14:textId="7874B82B" w:rsidR="00796D9E" w:rsidRPr="00ED68E6" w:rsidRDefault="00796D9E" w:rsidP="00CE75E4">
            <w:pPr>
              <w:jc w:val="both"/>
              <w:rPr>
                <w:rFonts w:ascii="Century Gothic" w:hAnsi="Century Gothic"/>
                <w:b/>
                <w:sz w:val="16"/>
                <w:szCs w:val="16"/>
                <w:lang w:val="id-ID"/>
              </w:rPr>
            </w:pPr>
            <w:r w:rsidRPr="00ED68E6">
              <w:rPr>
                <w:rFonts w:ascii="Century Gothic" w:hAnsi="Century Gothic"/>
                <w:b/>
                <w:sz w:val="16"/>
                <w:szCs w:val="16"/>
                <w:lang w:val="id-ID"/>
              </w:rPr>
              <w:t>Definisi Operasional</w:t>
            </w:r>
          </w:p>
        </w:tc>
        <w:tc>
          <w:tcPr>
            <w:tcW w:w="1527" w:type="dxa"/>
          </w:tcPr>
          <w:p w14:paraId="0E0AE60C" w14:textId="74311A5D" w:rsidR="00796D9E" w:rsidRPr="00ED68E6" w:rsidRDefault="00796D9E" w:rsidP="00CE75E4">
            <w:pPr>
              <w:jc w:val="both"/>
              <w:rPr>
                <w:rFonts w:ascii="Century Gothic" w:hAnsi="Century Gothic"/>
                <w:b/>
                <w:sz w:val="16"/>
                <w:szCs w:val="16"/>
                <w:lang w:val="id-ID"/>
              </w:rPr>
            </w:pPr>
            <w:r w:rsidRPr="00ED68E6">
              <w:rPr>
                <w:rFonts w:ascii="Century Gothic" w:hAnsi="Century Gothic"/>
                <w:b/>
                <w:sz w:val="16"/>
                <w:szCs w:val="16"/>
                <w:lang w:val="id-ID"/>
              </w:rPr>
              <w:t>Skala Pengukuran</w:t>
            </w:r>
          </w:p>
        </w:tc>
      </w:tr>
      <w:tr w:rsidR="00796D9E" w:rsidRPr="00ED68E6" w14:paraId="12B3705A" w14:textId="77777777" w:rsidTr="00796D9E">
        <w:tc>
          <w:tcPr>
            <w:tcW w:w="1527" w:type="dxa"/>
          </w:tcPr>
          <w:p w14:paraId="4592FACA" w14:textId="2D06B23E"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 xml:space="preserve">Kepentingan </w:t>
            </w:r>
          </w:p>
        </w:tc>
        <w:tc>
          <w:tcPr>
            <w:tcW w:w="1527" w:type="dxa"/>
          </w:tcPr>
          <w:p w14:paraId="32ABF379" w14:textId="7B3EC5A2"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Seberapa penting layanan bagi responden</w:t>
            </w:r>
          </w:p>
        </w:tc>
        <w:tc>
          <w:tcPr>
            <w:tcW w:w="1527" w:type="dxa"/>
          </w:tcPr>
          <w:p w14:paraId="077A0E03" w14:textId="77777777"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1= Sangat Tidak Penting</w:t>
            </w:r>
          </w:p>
          <w:p w14:paraId="70784315" w14:textId="77777777"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2= Tidak Penting</w:t>
            </w:r>
          </w:p>
          <w:p w14:paraId="50B26D18" w14:textId="77777777"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3= Netral</w:t>
            </w:r>
          </w:p>
          <w:p w14:paraId="68102448" w14:textId="77777777"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4= Penting</w:t>
            </w:r>
          </w:p>
          <w:p w14:paraId="146906EC" w14:textId="77777777" w:rsidR="00796D9E" w:rsidRPr="00ED68E6" w:rsidRDefault="00796D9E" w:rsidP="00796D9E">
            <w:pPr>
              <w:rPr>
                <w:rFonts w:ascii="Century Gothic" w:hAnsi="Century Gothic"/>
                <w:sz w:val="16"/>
                <w:szCs w:val="16"/>
                <w:lang w:val="id-ID"/>
              </w:rPr>
            </w:pPr>
            <w:r w:rsidRPr="00ED68E6">
              <w:rPr>
                <w:rFonts w:ascii="Century Gothic" w:hAnsi="Century Gothic"/>
                <w:sz w:val="16"/>
                <w:szCs w:val="16"/>
                <w:lang w:val="id-ID"/>
              </w:rPr>
              <w:t>5= Sangat Penting</w:t>
            </w:r>
          </w:p>
          <w:p w14:paraId="09A82581" w14:textId="226EEC39" w:rsidR="004E40A7" w:rsidRPr="00ED68E6" w:rsidRDefault="004E40A7" w:rsidP="00796D9E">
            <w:pPr>
              <w:rPr>
                <w:rFonts w:ascii="Century Gothic" w:hAnsi="Century Gothic"/>
                <w:sz w:val="16"/>
                <w:szCs w:val="16"/>
                <w:lang w:val="id-ID"/>
              </w:rPr>
            </w:pPr>
          </w:p>
        </w:tc>
      </w:tr>
      <w:tr w:rsidR="00796D9E" w:rsidRPr="00ED68E6" w14:paraId="7DA76B71" w14:textId="77777777" w:rsidTr="00796D9E">
        <w:tc>
          <w:tcPr>
            <w:tcW w:w="1527" w:type="dxa"/>
          </w:tcPr>
          <w:p w14:paraId="08E9DFCD" w14:textId="3114DC29" w:rsidR="00796D9E" w:rsidRPr="00ED68E6" w:rsidRDefault="004E40A7" w:rsidP="00CE75E4">
            <w:pPr>
              <w:jc w:val="both"/>
              <w:rPr>
                <w:rFonts w:ascii="Century Gothic" w:hAnsi="Century Gothic"/>
                <w:sz w:val="16"/>
                <w:szCs w:val="16"/>
                <w:lang w:val="id-ID"/>
              </w:rPr>
            </w:pPr>
            <w:r w:rsidRPr="00ED68E6">
              <w:rPr>
                <w:rFonts w:ascii="Century Gothic" w:hAnsi="Century Gothic"/>
                <w:sz w:val="16"/>
                <w:szCs w:val="16"/>
                <w:lang w:val="id-ID"/>
              </w:rPr>
              <w:t>Kepuasan</w:t>
            </w:r>
          </w:p>
        </w:tc>
        <w:tc>
          <w:tcPr>
            <w:tcW w:w="1527" w:type="dxa"/>
          </w:tcPr>
          <w:p w14:paraId="0F3B6A4E" w14:textId="1A861A1E" w:rsidR="00796D9E" w:rsidRPr="00ED68E6" w:rsidRDefault="004E40A7" w:rsidP="00CE75E4">
            <w:pPr>
              <w:jc w:val="both"/>
              <w:rPr>
                <w:rFonts w:ascii="Century Gothic" w:hAnsi="Century Gothic"/>
                <w:sz w:val="16"/>
                <w:szCs w:val="16"/>
                <w:lang w:val="id-ID"/>
              </w:rPr>
            </w:pPr>
            <w:r w:rsidRPr="00ED68E6">
              <w:rPr>
                <w:rFonts w:ascii="Century Gothic" w:hAnsi="Century Gothic"/>
                <w:sz w:val="16"/>
                <w:szCs w:val="16"/>
                <w:lang w:val="id-ID"/>
              </w:rPr>
              <w:t>Seberapa tinggi tingkat kepuasan yang responden rasakan terkait dengan layanan yang diterima</w:t>
            </w:r>
          </w:p>
        </w:tc>
        <w:tc>
          <w:tcPr>
            <w:tcW w:w="1527" w:type="dxa"/>
          </w:tcPr>
          <w:p w14:paraId="0200BC1A" w14:textId="77777777" w:rsidR="004E40A7" w:rsidRPr="00ED68E6" w:rsidRDefault="004E40A7" w:rsidP="004E40A7">
            <w:pPr>
              <w:rPr>
                <w:rFonts w:ascii="Century Gothic" w:hAnsi="Century Gothic"/>
                <w:sz w:val="16"/>
                <w:szCs w:val="16"/>
                <w:lang w:val="id-ID"/>
              </w:rPr>
            </w:pPr>
            <w:r w:rsidRPr="00ED68E6">
              <w:rPr>
                <w:rFonts w:ascii="Century Gothic" w:hAnsi="Century Gothic"/>
                <w:sz w:val="16"/>
                <w:szCs w:val="16"/>
                <w:lang w:val="id-ID"/>
              </w:rPr>
              <w:t>1= Sangat Tidak Puas</w:t>
            </w:r>
          </w:p>
          <w:p w14:paraId="713CD6D5" w14:textId="77777777" w:rsidR="004E40A7" w:rsidRPr="00ED68E6" w:rsidRDefault="004E40A7" w:rsidP="004E40A7">
            <w:pPr>
              <w:rPr>
                <w:rFonts w:ascii="Century Gothic" w:hAnsi="Century Gothic"/>
                <w:sz w:val="16"/>
                <w:szCs w:val="16"/>
                <w:lang w:val="id-ID"/>
              </w:rPr>
            </w:pPr>
            <w:r w:rsidRPr="00ED68E6">
              <w:rPr>
                <w:rFonts w:ascii="Century Gothic" w:hAnsi="Century Gothic"/>
                <w:sz w:val="16"/>
                <w:szCs w:val="16"/>
                <w:lang w:val="id-ID"/>
              </w:rPr>
              <w:t>2= Tidak Puas</w:t>
            </w:r>
          </w:p>
          <w:p w14:paraId="460A9BB9" w14:textId="77777777" w:rsidR="004E40A7" w:rsidRPr="00ED68E6" w:rsidRDefault="004E40A7" w:rsidP="004E40A7">
            <w:pPr>
              <w:rPr>
                <w:rFonts w:ascii="Century Gothic" w:hAnsi="Century Gothic"/>
                <w:sz w:val="16"/>
                <w:szCs w:val="16"/>
                <w:lang w:val="id-ID"/>
              </w:rPr>
            </w:pPr>
            <w:r w:rsidRPr="00ED68E6">
              <w:rPr>
                <w:rFonts w:ascii="Century Gothic" w:hAnsi="Century Gothic"/>
                <w:sz w:val="16"/>
                <w:szCs w:val="16"/>
                <w:lang w:val="id-ID"/>
              </w:rPr>
              <w:t xml:space="preserve">3= Netral </w:t>
            </w:r>
          </w:p>
          <w:p w14:paraId="2004D9CE" w14:textId="77777777" w:rsidR="004E40A7" w:rsidRPr="00ED68E6" w:rsidRDefault="004E40A7" w:rsidP="004E40A7">
            <w:pPr>
              <w:rPr>
                <w:rFonts w:ascii="Century Gothic" w:hAnsi="Century Gothic"/>
                <w:sz w:val="16"/>
                <w:szCs w:val="16"/>
                <w:lang w:val="id-ID"/>
              </w:rPr>
            </w:pPr>
            <w:r w:rsidRPr="00ED68E6">
              <w:rPr>
                <w:rFonts w:ascii="Century Gothic" w:hAnsi="Century Gothic"/>
                <w:sz w:val="16"/>
                <w:szCs w:val="16"/>
                <w:lang w:val="id-ID"/>
              </w:rPr>
              <w:t>4= Puas</w:t>
            </w:r>
          </w:p>
          <w:p w14:paraId="7569F9F7" w14:textId="75248641" w:rsidR="00796D9E" w:rsidRPr="00ED68E6" w:rsidRDefault="004E40A7" w:rsidP="004E40A7">
            <w:pPr>
              <w:rPr>
                <w:rFonts w:ascii="Century Gothic" w:hAnsi="Century Gothic"/>
                <w:sz w:val="16"/>
                <w:szCs w:val="16"/>
                <w:lang w:val="id-ID"/>
              </w:rPr>
            </w:pPr>
            <w:r w:rsidRPr="00ED68E6">
              <w:rPr>
                <w:rFonts w:ascii="Century Gothic" w:hAnsi="Century Gothic"/>
                <w:sz w:val="16"/>
                <w:szCs w:val="16"/>
                <w:lang w:val="id-ID"/>
              </w:rPr>
              <w:t>5= Sangat Puas</w:t>
            </w:r>
          </w:p>
        </w:tc>
      </w:tr>
    </w:tbl>
    <w:p w14:paraId="2AC77E41" w14:textId="6776D721" w:rsidR="004E40A7" w:rsidRPr="00ED68E6" w:rsidRDefault="004E40A7" w:rsidP="004E40A7">
      <w:pPr>
        <w:pStyle w:val="Heading2"/>
        <w:rPr>
          <w:rFonts w:ascii="Century Gothic" w:hAnsi="Century Gothic"/>
          <w:sz w:val="20"/>
          <w:szCs w:val="20"/>
          <w:lang w:val="id-ID"/>
        </w:rPr>
      </w:pPr>
      <w:r w:rsidRPr="00ED68E6">
        <w:rPr>
          <w:rFonts w:ascii="Century Gothic" w:hAnsi="Century Gothic"/>
          <w:sz w:val="20"/>
          <w:szCs w:val="20"/>
          <w:lang w:val="id-ID"/>
        </w:rPr>
        <w:t>Desain Pengambilan Sampel</w:t>
      </w:r>
    </w:p>
    <w:p w14:paraId="42435CB4" w14:textId="4383A3F9" w:rsidR="004E40A7" w:rsidRPr="00ED68E6" w:rsidRDefault="004E40A7" w:rsidP="004E40A7">
      <w:pPr>
        <w:jc w:val="both"/>
        <w:rPr>
          <w:rFonts w:ascii="Century Gothic" w:hAnsi="Century Gothic"/>
          <w:sz w:val="20"/>
          <w:szCs w:val="20"/>
          <w:lang w:val="id-ID"/>
        </w:rPr>
      </w:pPr>
      <w:r w:rsidRPr="00ED68E6">
        <w:rPr>
          <w:rFonts w:ascii="Century Gothic" w:hAnsi="Century Gothic"/>
          <w:sz w:val="20"/>
          <w:szCs w:val="20"/>
          <w:lang w:val="id-ID"/>
        </w:rPr>
        <w:t>Kajian ini menggunakan kombinasi pendekatan kuantitatif dan kualitatif</w:t>
      </w:r>
      <w:r w:rsidR="007F2956" w:rsidRPr="00ED68E6">
        <w:rPr>
          <w:rFonts w:ascii="Century Gothic" w:hAnsi="Century Gothic"/>
          <w:sz w:val="20"/>
          <w:szCs w:val="20"/>
          <w:lang w:val="id-ID"/>
        </w:rPr>
        <w:t xml:space="preserve"> </w:t>
      </w:r>
      <w:sdt>
        <w:sdtPr>
          <w:rPr>
            <w:rFonts w:ascii="Century Gothic" w:hAnsi="Century Gothic"/>
            <w:sz w:val="20"/>
            <w:szCs w:val="20"/>
            <w:lang w:val="id-ID"/>
          </w:rPr>
          <w:id w:val="1154496767"/>
          <w:citation/>
        </w:sdtPr>
        <w:sdtEndPr/>
        <w:sdtContent>
          <w:r w:rsidR="007F2956" w:rsidRPr="00ED68E6">
            <w:rPr>
              <w:rFonts w:ascii="Century Gothic" w:hAnsi="Century Gothic"/>
              <w:sz w:val="20"/>
              <w:szCs w:val="20"/>
              <w:lang w:val="id-ID"/>
            </w:rPr>
            <w:fldChar w:fldCharType="begin"/>
          </w:r>
          <w:r w:rsidR="007D56E4">
            <w:rPr>
              <w:rFonts w:ascii="Century Gothic" w:hAnsi="Century Gothic"/>
              <w:sz w:val="20"/>
              <w:szCs w:val="20"/>
              <w:lang w:val="id-ID"/>
            </w:rPr>
            <w:instrText xml:space="preserve">CITATION Cre09 \l 1033 </w:instrText>
          </w:r>
          <w:r w:rsidR="007F2956" w:rsidRPr="00ED68E6">
            <w:rPr>
              <w:rFonts w:ascii="Century Gothic" w:hAnsi="Century Gothic"/>
              <w:sz w:val="20"/>
              <w:szCs w:val="20"/>
              <w:lang w:val="id-ID"/>
            </w:rPr>
            <w:fldChar w:fldCharType="separate"/>
          </w:r>
          <w:r w:rsidR="00BC3D3C" w:rsidRPr="00BC3D3C">
            <w:rPr>
              <w:rFonts w:ascii="Century Gothic" w:hAnsi="Century Gothic"/>
              <w:noProof/>
              <w:sz w:val="20"/>
              <w:szCs w:val="20"/>
              <w:lang w:val="id-ID"/>
            </w:rPr>
            <w:t>(Cresswell, 2014)</w:t>
          </w:r>
          <w:r w:rsidR="007F2956" w:rsidRPr="00ED68E6">
            <w:rPr>
              <w:rFonts w:ascii="Century Gothic" w:hAnsi="Century Gothic"/>
              <w:sz w:val="20"/>
              <w:szCs w:val="20"/>
              <w:lang w:val="id-ID"/>
            </w:rPr>
            <w:fldChar w:fldCharType="end"/>
          </w:r>
        </w:sdtContent>
      </w:sdt>
      <w:r w:rsidR="007F2956" w:rsidRPr="00ED68E6">
        <w:rPr>
          <w:rFonts w:ascii="Century Gothic" w:hAnsi="Century Gothic"/>
          <w:sz w:val="20"/>
          <w:szCs w:val="20"/>
          <w:lang w:val="id-ID"/>
        </w:rPr>
        <w:t xml:space="preserve">. </w:t>
      </w:r>
      <w:r w:rsidRPr="00ED68E6">
        <w:rPr>
          <w:rFonts w:ascii="Century Gothic" w:hAnsi="Century Gothic"/>
          <w:sz w:val="20"/>
          <w:szCs w:val="20"/>
          <w:lang w:val="id-ID"/>
        </w:rPr>
        <w:t xml:space="preserve">Pendekatan kuantitatif dilakukan dengan metode survei menggunakan kuesioner sedangkan pendekatan kualitatif dilaksanakan melalui metode wawancara dalam bentuk focus group discussion (FGD) di masing-masing lokasi FTA Center. Pengambilan sampel dilakukan dengan Teknik sampling bertujuan atau Purposive Sampling. Teknik untuk menentukan sampel penelitian dengan beberapa pertimbangan tertentu yang bertujuan agar data yang diperoleh bisa mewakili. Beberapa pertimbangan tersebut adalah (1) FTA Center baru beroperasi Tahun 2018, masih terdapat penyesuaian dengan pemangku kepentingan teknis di daerah dan masih dalam proses sosialisasi fungsi dan peran antarlembaga. Teknik tersebut mempunyai keunggulan sekaligus kelemahan, keunggulannya (1) sampel terpilih adalah sampel yang sesuai dengan tujuan penelitian, (2) proses teknik ini dapat dilakukan secara cepat dan mudah dilakukan, (3) sampel yang terpilih merupakan individu-individu yang mudah didekati. Sedangkan kelemahannya; (1) tidak ada jaminan jumlah responden atau informasi mewakili jumlah keseluruhan. (2) tidak termasuk metode </w:t>
      </w:r>
      <w:r w:rsidRPr="00ED68E6">
        <w:rPr>
          <w:rFonts w:ascii="Century Gothic" w:hAnsi="Century Gothic"/>
          <w:i/>
          <w:sz w:val="20"/>
          <w:szCs w:val="20"/>
          <w:lang w:val="id-ID"/>
        </w:rPr>
        <w:t>random sampling</w:t>
      </w:r>
      <w:r w:rsidRPr="00ED68E6">
        <w:rPr>
          <w:rFonts w:ascii="Century Gothic" w:hAnsi="Century Gothic"/>
          <w:sz w:val="20"/>
          <w:szCs w:val="20"/>
          <w:lang w:val="id-ID"/>
        </w:rPr>
        <w:t>, (3) tidak bisa digunakan untuk melakukan generalisasi masalah.</w:t>
      </w:r>
    </w:p>
    <w:p w14:paraId="2D483E1B" w14:textId="3CE9268C" w:rsidR="004E40A7" w:rsidRPr="00ED68E6" w:rsidRDefault="004E40A7" w:rsidP="004E40A7">
      <w:pPr>
        <w:jc w:val="both"/>
        <w:rPr>
          <w:rFonts w:ascii="Century Gothic" w:hAnsi="Century Gothic"/>
          <w:sz w:val="20"/>
          <w:szCs w:val="20"/>
          <w:lang w:val="id-ID"/>
        </w:rPr>
      </w:pPr>
      <w:r w:rsidRPr="00ED68E6">
        <w:rPr>
          <w:rFonts w:ascii="Century Gothic" w:hAnsi="Century Gothic"/>
          <w:sz w:val="20"/>
          <w:szCs w:val="20"/>
          <w:lang w:val="id-ID"/>
        </w:rPr>
        <w:lastRenderedPageBreak/>
        <w:t xml:space="preserve">Teknik pengambilan data tersebut dianggap relevan dilakukan mengingat data konsumen/pelanggan telah tercatat di </w:t>
      </w:r>
      <w:r w:rsidRPr="00ED68E6">
        <w:rPr>
          <w:rFonts w:ascii="Century Gothic" w:hAnsi="Century Gothic"/>
          <w:i/>
          <w:sz w:val="20"/>
          <w:szCs w:val="20"/>
          <w:lang w:val="id-ID"/>
        </w:rPr>
        <w:t>database</w:t>
      </w:r>
      <w:r w:rsidRPr="00ED68E6">
        <w:rPr>
          <w:rFonts w:ascii="Century Gothic" w:hAnsi="Century Gothic"/>
          <w:sz w:val="20"/>
          <w:szCs w:val="20"/>
          <w:lang w:val="id-ID"/>
        </w:rPr>
        <w:t xml:space="preserve"> FTA Center di daerah, dengan asumsi intensitas penggunaan jasa FTA Center lebih dari tiga kali, konsumen/pelanggan mempunyai kebutuhan terhadap pelayanan FTA Center dan sedangkan data yang diolah dan dianalisis adalah data primer berupa hasil survei bercorak numerik dan data sekunder berupa data pendukung yang tersedia di FTA Center masing-masing lokasi kajian. Data primer diperoleh dari proses survei, wawancara dan diskusi. </w:t>
      </w:r>
    </w:p>
    <w:p w14:paraId="34272D14" w14:textId="36E452B6" w:rsidR="004E40A7" w:rsidRPr="00ED68E6" w:rsidRDefault="004E40A7" w:rsidP="00DD74BA">
      <w:pPr>
        <w:jc w:val="both"/>
        <w:rPr>
          <w:rFonts w:ascii="Century Gothic" w:hAnsi="Century Gothic"/>
          <w:sz w:val="20"/>
          <w:szCs w:val="20"/>
          <w:lang w:val="id-ID"/>
        </w:rPr>
      </w:pPr>
      <w:r w:rsidRPr="00ED68E6">
        <w:rPr>
          <w:rFonts w:ascii="Century Gothic" w:hAnsi="Century Gothic"/>
          <w:sz w:val="20"/>
          <w:szCs w:val="20"/>
          <w:lang w:val="id-ID"/>
        </w:rPr>
        <w:t>Secara teknis pengolahan data survei dilakukan dengan menggunakan STATA, untuk mengukur validitas dan reliabilitas data. Sedangkan olah data kualitatif dilakukan dengan  deskriptif kualitatif dengan mengkategorikan data dan koding hasil wawancara serta diskusi disesuaikan dengan aspek-aspek yang diukur dalam olah data kuantitatif. Selanjutnya secara operasional yang disebut informan dan responden dalam kajian ini adalah Tenaga Ahli (pemberi layanan) dan Konsumen/pelanggan (penerima layanan) di masing-masing FTA Center di lima lokasi yakni, Jakarta, Bandung Medan, Makassar, dan Surabaya. Tenaga ahli yang dimaksud merujuk pada pelayanan yang dilakukan oleh tenaga ahli tersebut yang meliputi; edukasi, advokasi, prosedur sedangkan responden sekaligus informan konsumen/pelanggan adalah pelanggan FTA Center dari berbagai komoditas usaha yang secara intensif dan atau periodik memanfaatkan pelayanan FTA Center,  kategorisasi pelanggan tersebut meliputi  UMKM, yang  belum, sedang dan akan melakukan ekspor di daerahnya masing-masing. Total keseluruhan responden  d</w:t>
      </w:r>
      <w:r w:rsidR="00901A0D" w:rsidRPr="00ED68E6">
        <w:rPr>
          <w:rFonts w:ascii="Century Gothic" w:hAnsi="Century Gothic"/>
          <w:sz w:val="20"/>
          <w:szCs w:val="20"/>
          <w:lang w:val="id-ID"/>
        </w:rPr>
        <w:t>an informan adalah 46 responden. Jumlah ini diperoleh dari</w:t>
      </w:r>
      <w:r w:rsidRPr="00ED68E6">
        <w:rPr>
          <w:rFonts w:ascii="Century Gothic" w:hAnsi="Century Gothic"/>
          <w:sz w:val="20"/>
          <w:szCs w:val="20"/>
          <w:lang w:val="id-ID"/>
        </w:rPr>
        <w:t xml:space="preserve"> tiga orang  tenaga ahli beserta dua sampai tiga staf FTA Center, dan sekitar 8 sampai 15 telah menjadi responden sekaligus informan di lima lokasi FTA Center di masing-masing  daerah.</w:t>
      </w:r>
      <w:r w:rsidR="00DD74BA" w:rsidRPr="00ED68E6">
        <w:rPr>
          <w:rFonts w:ascii="Century Gothic" w:hAnsi="Century Gothic"/>
          <w:sz w:val="20"/>
          <w:szCs w:val="20"/>
          <w:lang w:val="id-ID"/>
        </w:rPr>
        <w:t xml:space="preserve"> </w:t>
      </w:r>
      <w:r w:rsidR="006E4270" w:rsidRPr="00ED68E6">
        <w:rPr>
          <w:rFonts w:ascii="Century Gothic" w:hAnsi="Century Gothic"/>
          <w:sz w:val="20"/>
          <w:szCs w:val="20"/>
          <w:lang w:val="id-ID"/>
        </w:rPr>
        <w:t xml:space="preserve">Teknik pengambilan data tersebut dianggap relevan dilakukan mengingat data konsumen/pelanggan telah tercatat di database FTA Center di daerah, dengan asumsi intensitas penggunaan jasa FTA </w:t>
      </w:r>
      <w:r w:rsidR="006E4270" w:rsidRPr="00ED68E6">
        <w:rPr>
          <w:rFonts w:ascii="Century Gothic" w:hAnsi="Century Gothic"/>
          <w:sz w:val="20"/>
          <w:szCs w:val="20"/>
          <w:lang w:val="id-ID"/>
        </w:rPr>
        <w:t xml:space="preserve">Center lebih dari tiga kali, konsumen/pelanggan mempunyai kebutuhan terhadap pelayanan FTA Center. </w:t>
      </w:r>
    </w:p>
    <w:p w14:paraId="1E141805" w14:textId="5A956F13" w:rsidR="00161C23" w:rsidRPr="00ED68E6" w:rsidRDefault="00161C23" w:rsidP="00161C23">
      <w:pPr>
        <w:pStyle w:val="Heading2"/>
        <w:rPr>
          <w:rFonts w:ascii="Century Gothic" w:hAnsi="Century Gothic"/>
          <w:sz w:val="20"/>
          <w:szCs w:val="20"/>
          <w:lang w:val="id-ID"/>
        </w:rPr>
      </w:pPr>
      <w:r w:rsidRPr="00ED68E6">
        <w:rPr>
          <w:rFonts w:ascii="Century Gothic" w:hAnsi="Century Gothic"/>
          <w:sz w:val="20"/>
          <w:szCs w:val="20"/>
          <w:lang w:val="id-ID"/>
        </w:rPr>
        <w:t>Statistik Deskriptif</w:t>
      </w:r>
    </w:p>
    <w:p w14:paraId="03EA2B25" w14:textId="458576E9" w:rsidR="00161C23" w:rsidRPr="00ED68E6" w:rsidRDefault="00161C23" w:rsidP="00161C23">
      <w:pPr>
        <w:jc w:val="both"/>
        <w:rPr>
          <w:rFonts w:ascii="Century Gothic" w:hAnsi="Century Gothic"/>
          <w:sz w:val="20"/>
          <w:szCs w:val="20"/>
          <w:lang w:val="id-ID"/>
        </w:rPr>
      </w:pPr>
      <w:r w:rsidRPr="00ED68E6">
        <w:rPr>
          <w:rFonts w:ascii="Century Gothic" w:hAnsi="Century Gothic"/>
          <w:sz w:val="20"/>
          <w:szCs w:val="20"/>
          <w:lang w:val="id-ID"/>
        </w:rPr>
        <w:t xml:space="preserve">Metode ini berfungsi sebagai teknik dasar untuk mendeskripsikan data, dan digunakan untuk melihat </w:t>
      </w:r>
      <w:r w:rsidRPr="00ED68E6">
        <w:rPr>
          <w:rFonts w:ascii="Century Gothic" w:hAnsi="Century Gothic"/>
          <w:i/>
          <w:sz w:val="20"/>
          <w:szCs w:val="20"/>
          <w:lang w:val="id-ID"/>
        </w:rPr>
        <w:t>central tendency</w:t>
      </w:r>
      <w:r w:rsidRPr="00ED68E6">
        <w:rPr>
          <w:rFonts w:ascii="Century Gothic" w:hAnsi="Century Gothic"/>
          <w:sz w:val="20"/>
          <w:szCs w:val="20"/>
          <w:lang w:val="id-ID"/>
        </w:rPr>
        <w:t xml:space="preserve"> dari semua hasil pengukuran variabel. Indikator </w:t>
      </w:r>
      <w:r w:rsidRPr="00ED68E6">
        <w:rPr>
          <w:rFonts w:ascii="Century Gothic" w:hAnsi="Century Gothic"/>
          <w:i/>
          <w:sz w:val="20"/>
          <w:szCs w:val="20"/>
          <w:lang w:val="id-ID"/>
        </w:rPr>
        <w:t>central tendency</w:t>
      </w:r>
      <w:r w:rsidRPr="00ED68E6">
        <w:rPr>
          <w:rFonts w:ascii="Century Gothic" w:hAnsi="Century Gothic"/>
          <w:sz w:val="20"/>
          <w:szCs w:val="20"/>
          <w:lang w:val="id-ID"/>
        </w:rPr>
        <w:t xml:space="preserve"> yang dominan digunakan dalam studi ini adalah rata-rata (mean). </w:t>
      </w:r>
    </w:p>
    <w:p w14:paraId="320F15FB" w14:textId="1273B24B" w:rsidR="00161C23" w:rsidRPr="00ED68E6" w:rsidRDefault="00161C23" w:rsidP="00161C23">
      <w:pPr>
        <w:pStyle w:val="Heading2"/>
        <w:rPr>
          <w:rFonts w:ascii="Century Gothic" w:hAnsi="Century Gothic"/>
          <w:sz w:val="20"/>
          <w:szCs w:val="20"/>
          <w:lang w:val="id-ID"/>
        </w:rPr>
      </w:pPr>
      <w:r w:rsidRPr="00ED68E6">
        <w:rPr>
          <w:rFonts w:ascii="Century Gothic" w:hAnsi="Century Gothic"/>
          <w:sz w:val="20"/>
          <w:szCs w:val="20"/>
          <w:lang w:val="id-ID"/>
        </w:rPr>
        <w:t>Matriks Hubungan Kepentingan dan Kepuasan</w:t>
      </w:r>
    </w:p>
    <w:p w14:paraId="355DA693" w14:textId="2EE0CC51" w:rsidR="004E40A7" w:rsidRPr="00ED68E6" w:rsidRDefault="000B682B" w:rsidP="00161C23">
      <w:pPr>
        <w:jc w:val="both"/>
        <w:rPr>
          <w:rFonts w:ascii="Century Gothic" w:hAnsi="Century Gothic"/>
          <w:sz w:val="20"/>
          <w:szCs w:val="20"/>
          <w:lang w:val="id-ID"/>
        </w:rPr>
      </w:pPr>
      <w:r w:rsidRPr="00ED68E6">
        <w:rPr>
          <w:rFonts w:ascii="Century Gothic" w:hAnsi="Century Gothic"/>
          <w:sz w:val="20"/>
          <w:szCs w:val="20"/>
          <w:lang w:val="id-ID"/>
        </w:rPr>
        <w:t>T</w:t>
      </w:r>
      <w:r w:rsidR="00161C23" w:rsidRPr="00ED68E6">
        <w:rPr>
          <w:rFonts w:ascii="Century Gothic" w:hAnsi="Century Gothic"/>
          <w:sz w:val="20"/>
          <w:szCs w:val="20"/>
          <w:lang w:val="id-ID"/>
        </w:rPr>
        <w:t>eknik ini</w:t>
      </w:r>
      <w:r w:rsidR="001C7358" w:rsidRPr="00ED68E6">
        <w:rPr>
          <w:rFonts w:ascii="Century Gothic" w:hAnsi="Century Gothic"/>
          <w:sz w:val="20"/>
          <w:szCs w:val="20"/>
          <w:lang w:val="id-ID"/>
        </w:rPr>
        <w:t xml:space="preserve"> digunakan</w:t>
      </w:r>
      <w:r w:rsidR="00161C23" w:rsidRPr="00ED68E6">
        <w:rPr>
          <w:rFonts w:ascii="Century Gothic" w:hAnsi="Century Gothic"/>
          <w:sz w:val="20"/>
          <w:szCs w:val="20"/>
          <w:lang w:val="id-ID"/>
        </w:rPr>
        <w:t xml:space="preserve"> untuk memetakan posisi aspek-aspek layanan yang terkait dengan indikator kepentingan layanan dan indikator kinerja layanan, yang dalam konteks ini didefinisikan sebagai tingkat kepuasan pengguna layanan. Data yang diperoleh kemudian dianalisis dengan menggunakan matriks importance-satisfaction analysis (ISA) yang diadaptasi dari matriks importance-performance analysis (IPA). Status penilaian kepuasan pengguna layanan ditetapkan berdasarkan skor cut-off 3,00. Oleh karena itu, nilai kepuasan pengguna layanan di bawah 3 didefinisikan sebagai “buruk,” dan sebaliknya, nilai item di atas 4 diinterpretasi sebagai “baik.”</w:t>
      </w:r>
    </w:p>
    <w:p w14:paraId="002F2FC2" w14:textId="47982CBA" w:rsidR="00E313A9" w:rsidRPr="00ED68E6" w:rsidRDefault="00167094" w:rsidP="005B0621">
      <w:pPr>
        <w:pStyle w:val="Heading1"/>
        <w:tabs>
          <w:tab w:val="left" w:pos="-3179"/>
          <w:tab w:val="num" w:pos="432"/>
        </w:tabs>
        <w:overflowPunct w:val="0"/>
        <w:autoSpaceDE w:val="0"/>
        <w:autoSpaceDN w:val="0"/>
        <w:adjustRightInd w:val="0"/>
        <w:spacing w:before="120" w:after="0"/>
        <w:ind w:left="431" w:hanging="431"/>
        <w:jc w:val="both"/>
        <w:textAlignment w:val="baseline"/>
        <w:rPr>
          <w:rFonts w:ascii="Century Gothic" w:hAnsi="Century Gothic"/>
          <w:sz w:val="20"/>
          <w:szCs w:val="20"/>
          <w:lang w:val="id-ID"/>
        </w:rPr>
      </w:pPr>
      <w:r w:rsidRPr="00ED68E6">
        <w:rPr>
          <w:rFonts w:ascii="Century Gothic" w:hAnsi="Century Gothic"/>
          <w:sz w:val="20"/>
          <w:szCs w:val="20"/>
          <w:lang w:val="id-ID"/>
        </w:rPr>
        <w:t xml:space="preserve">HASIL DAN </w:t>
      </w:r>
      <w:r w:rsidR="00E313A9" w:rsidRPr="00ED68E6">
        <w:rPr>
          <w:rFonts w:ascii="Century Gothic" w:hAnsi="Century Gothic"/>
          <w:sz w:val="20"/>
          <w:szCs w:val="20"/>
          <w:lang w:val="id-ID"/>
        </w:rPr>
        <w:t>PEMBAHASAN</w:t>
      </w:r>
    </w:p>
    <w:p w14:paraId="67B0D7F8" w14:textId="34C32D73" w:rsidR="00161C23" w:rsidRPr="00ED68E6" w:rsidRDefault="00161C23" w:rsidP="005B0621">
      <w:pPr>
        <w:pStyle w:val="Heading2"/>
        <w:spacing w:before="0" w:after="0"/>
        <w:rPr>
          <w:rFonts w:ascii="Century Gothic" w:hAnsi="Century Gothic"/>
          <w:sz w:val="20"/>
          <w:szCs w:val="20"/>
          <w:lang w:val="id-ID"/>
        </w:rPr>
      </w:pPr>
      <w:r w:rsidRPr="00ED68E6">
        <w:rPr>
          <w:rFonts w:ascii="Century Gothic" w:hAnsi="Century Gothic"/>
          <w:sz w:val="20"/>
          <w:szCs w:val="20"/>
          <w:lang w:val="id-ID"/>
        </w:rPr>
        <w:t>Indeks Kepuasan Layanan Pengguna Layanan</w:t>
      </w:r>
    </w:p>
    <w:p w14:paraId="4EB58132" w14:textId="18AFA6DE" w:rsidR="00161C23" w:rsidRPr="00ED68E6" w:rsidRDefault="00ED5490" w:rsidP="00B90E75">
      <w:pPr>
        <w:spacing w:after="120"/>
        <w:jc w:val="both"/>
        <w:rPr>
          <w:rFonts w:ascii="Century Gothic" w:hAnsi="Century Gothic" w:cstheme="minorHAnsi"/>
          <w:sz w:val="20"/>
          <w:szCs w:val="20"/>
          <w:lang w:val="id-ID"/>
        </w:rPr>
      </w:pPr>
      <w:r w:rsidRPr="00ED68E6">
        <w:rPr>
          <w:rFonts w:ascii="Century Gothic" w:hAnsi="Century Gothic" w:cstheme="minorHAnsi"/>
          <w:sz w:val="20"/>
          <w:szCs w:val="20"/>
          <w:lang w:val="id-ID"/>
        </w:rPr>
        <w:t>Bagian</w:t>
      </w:r>
      <w:r w:rsidR="00161C23" w:rsidRPr="00ED68E6">
        <w:rPr>
          <w:rFonts w:ascii="Century Gothic" w:hAnsi="Century Gothic" w:cstheme="minorHAnsi"/>
          <w:sz w:val="20"/>
          <w:szCs w:val="20"/>
          <w:lang w:val="id-ID"/>
        </w:rPr>
        <w:t xml:space="preserve"> ini membahas tentang tingkat kepua</w:t>
      </w:r>
      <w:r w:rsidR="00E03835" w:rsidRPr="00ED68E6">
        <w:rPr>
          <w:rFonts w:ascii="Century Gothic" w:hAnsi="Century Gothic" w:cstheme="minorHAnsi"/>
          <w:sz w:val="20"/>
          <w:szCs w:val="20"/>
          <w:lang w:val="id-ID"/>
        </w:rPr>
        <w:t xml:space="preserve">sasan responden Survei Pengguna </w:t>
      </w:r>
      <w:r w:rsidR="00161C23" w:rsidRPr="00ED68E6">
        <w:rPr>
          <w:rFonts w:ascii="Century Gothic" w:hAnsi="Century Gothic" w:cstheme="minorHAnsi"/>
          <w:sz w:val="20"/>
          <w:szCs w:val="20"/>
          <w:lang w:val="id-ID"/>
        </w:rPr>
        <w:t>Layanan Free Trade Agreement Center (FTAC) Kemendag RI dilaksanakan di 5 (lima) kota meliputi: (1) Jakarta; (2) Bandung; (3) Medan; (4) Makassar; dan (5) Surabaya. Tingkat kepuasan dinilai dari 9 aspek, yakni: (1) Keterbukaan/kemudahan akses layanan terhadap Informasi; (2) Informasi layanan; (3) Sikap tenaga ahli; (4) Kemampuan dan keterampilan tenaga ahli; (5) Lingkungan pendukung; (6) Akses terhadap layanan; (7) Waktu penyelesaian layanan; (8) Keefekti</w:t>
      </w:r>
      <w:r w:rsidR="001C7358" w:rsidRPr="00ED68E6">
        <w:rPr>
          <w:rFonts w:ascii="Century Gothic" w:hAnsi="Century Gothic" w:cstheme="minorHAnsi"/>
          <w:sz w:val="20"/>
          <w:szCs w:val="20"/>
          <w:lang w:val="id-ID"/>
        </w:rPr>
        <w:t>f</w:t>
      </w:r>
      <w:r w:rsidR="00161C23" w:rsidRPr="00ED68E6">
        <w:rPr>
          <w:rFonts w:ascii="Century Gothic" w:hAnsi="Century Gothic" w:cstheme="minorHAnsi"/>
          <w:sz w:val="20"/>
          <w:szCs w:val="20"/>
          <w:lang w:val="id-ID"/>
        </w:rPr>
        <w:t xml:space="preserve">an dan efisiensi layanan; dan (9) Aspek penanganan keluhan. </w:t>
      </w:r>
    </w:p>
    <w:p w14:paraId="2CA5F3BE" w14:textId="56D8D1C3" w:rsidR="00161C23" w:rsidRPr="00ED68E6" w:rsidRDefault="00161C23" w:rsidP="00161C23">
      <w:pPr>
        <w:pStyle w:val="Heading3"/>
        <w:rPr>
          <w:rFonts w:ascii="Century Gothic" w:hAnsi="Century Gothic"/>
          <w:b/>
          <w:sz w:val="20"/>
          <w:szCs w:val="20"/>
          <w:lang w:val="id-ID"/>
        </w:rPr>
      </w:pPr>
      <w:r w:rsidRPr="00ED68E6">
        <w:rPr>
          <w:rFonts w:ascii="Century Gothic" w:hAnsi="Century Gothic"/>
          <w:b/>
          <w:sz w:val="20"/>
          <w:szCs w:val="20"/>
          <w:lang w:val="id-ID"/>
        </w:rPr>
        <w:t>Indeks Kepuasan dan Kepentingan Pengguna Layanan Keseluruhan</w:t>
      </w:r>
    </w:p>
    <w:p w14:paraId="1A7C88C5" w14:textId="0C59B99B" w:rsidR="00161C23" w:rsidRPr="00ED68E6" w:rsidRDefault="00161C23" w:rsidP="00B90E75">
      <w:pPr>
        <w:spacing w:before="120"/>
        <w:jc w:val="both"/>
        <w:rPr>
          <w:rFonts w:ascii="Century Gothic" w:hAnsi="Century Gothic"/>
          <w:sz w:val="20"/>
          <w:szCs w:val="20"/>
          <w:lang w:val="id-ID"/>
        </w:rPr>
      </w:pPr>
      <w:r w:rsidRPr="00ED68E6">
        <w:rPr>
          <w:rFonts w:ascii="Century Gothic" w:hAnsi="Century Gothic"/>
          <w:sz w:val="20"/>
          <w:szCs w:val="20"/>
          <w:lang w:val="id-ID"/>
        </w:rPr>
        <w:t xml:space="preserve">Berdasarkan hasil survei pengguna layanan FTA Center di lima kota (Jakarta, Medan, Makassar, </w:t>
      </w:r>
      <w:r w:rsidRPr="00ED68E6">
        <w:rPr>
          <w:rFonts w:ascii="Century Gothic" w:hAnsi="Century Gothic"/>
          <w:sz w:val="20"/>
          <w:szCs w:val="20"/>
          <w:lang w:val="id-ID"/>
        </w:rPr>
        <w:lastRenderedPageBreak/>
        <w:t xml:space="preserve">Bandung, dan Surabaya) dengan total 46 responden, kuesioner menggunakan 5 skala likert (1=sangat tidak puas sampai 5=sangat puas) ditambah (TR=Tidak relevan dan TT=tidak tahu untuk tiap item pertanyaan yang dalam analisis diisi dengan kosong/dianggap missing value). </w:t>
      </w:r>
    </w:p>
    <w:p w14:paraId="18105DBD" w14:textId="457C2C1B" w:rsidR="00161C23" w:rsidRPr="00ED68E6" w:rsidRDefault="00161C23" w:rsidP="00161C23">
      <w:pPr>
        <w:jc w:val="both"/>
        <w:rPr>
          <w:rFonts w:ascii="Century Gothic" w:hAnsi="Century Gothic"/>
          <w:sz w:val="20"/>
          <w:szCs w:val="20"/>
          <w:lang w:val="id-ID"/>
        </w:rPr>
      </w:pPr>
      <w:r w:rsidRPr="00ED68E6">
        <w:rPr>
          <w:rFonts w:ascii="Century Gothic" w:hAnsi="Century Gothic"/>
          <w:sz w:val="20"/>
          <w:szCs w:val="20"/>
          <w:lang w:val="id-ID"/>
        </w:rPr>
        <w:t>Hasil menunjukkan bahwa rata-rata indeks kepuasan adalah 4,38, berarti rata-rata responden yang menggunakan layanan FTA Center secara keseluruhan lebih dari puas (4=puas), meskipun masih di bawah sangat puas (5=sangat puas). Aspek dengan skor yang paling rendah adalah Lingkungan pendukung (4,17), sedangkan aspek yang</w:t>
      </w:r>
      <w:r w:rsidR="001C269D" w:rsidRPr="00ED68E6">
        <w:rPr>
          <w:rFonts w:ascii="Century Gothic" w:hAnsi="Century Gothic"/>
          <w:sz w:val="20"/>
          <w:szCs w:val="20"/>
          <w:lang w:val="id-ID"/>
        </w:rPr>
        <w:t xml:space="preserve"> paling tinggi nilainya adalah s</w:t>
      </w:r>
      <w:r w:rsidRPr="00ED68E6">
        <w:rPr>
          <w:rFonts w:ascii="Century Gothic" w:hAnsi="Century Gothic"/>
          <w:sz w:val="20"/>
          <w:szCs w:val="20"/>
          <w:lang w:val="id-ID"/>
        </w:rPr>
        <w:t>ikap ten</w:t>
      </w:r>
      <w:r w:rsidR="0005122A" w:rsidRPr="00ED68E6">
        <w:rPr>
          <w:rFonts w:ascii="Century Gothic" w:hAnsi="Century Gothic"/>
          <w:sz w:val="20"/>
          <w:szCs w:val="20"/>
          <w:lang w:val="id-ID"/>
        </w:rPr>
        <w:t xml:space="preserve">aga ahli di FTA Center (4,71). </w:t>
      </w:r>
    </w:p>
    <w:p w14:paraId="4DF04CD3" w14:textId="1321F1FD" w:rsidR="00161C23" w:rsidRPr="00ED68E6" w:rsidRDefault="00161C23" w:rsidP="00161C23">
      <w:pPr>
        <w:jc w:val="both"/>
        <w:rPr>
          <w:rFonts w:ascii="Century Gothic" w:hAnsi="Century Gothic"/>
          <w:sz w:val="20"/>
          <w:szCs w:val="20"/>
          <w:lang w:val="id-ID"/>
        </w:rPr>
      </w:pPr>
      <w:r w:rsidRPr="00ED68E6">
        <w:rPr>
          <w:rFonts w:ascii="Century Gothic" w:hAnsi="Century Gothic"/>
          <w:sz w:val="20"/>
          <w:szCs w:val="20"/>
          <w:lang w:val="id-ID"/>
        </w:rPr>
        <w:t>Kemudian, Indeks Kepentingan secara agregat memiliki rata-rata 4,55, menggunakan 5 skala likert (1=sangat tidak penting sampai 5=sangat penting), ditambah (TR=Tidak relevan dan TT=tidak tahu untuk tiap item pertanyaan yang dalam analisis diisi dengan kosong/dianggap missing value). Aspek layanan yang memiliki rata-rata skor indeks kepentingan paling rendah adalah Informasi layanan FTA Center (4,28), masih di atas penting (4=penting), namun dibawah sangat penting (5=sangat penting). Sedangkan, aspek layanan yang memiliki indeks skor kepentingan tertinggi adalah Sikap tenaga ahli di FTA Center (4,77) yang mendekati sangat penting (5=sangat penting).</w:t>
      </w:r>
    </w:p>
    <w:p w14:paraId="184D3B79" w14:textId="77777777" w:rsidR="001F51CD" w:rsidRPr="00ED68E6" w:rsidRDefault="001F51CD" w:rsidP="00161C23">
      <w:pPr>
        <w:jc w:val="both"/>
        <w:rPr>
          <w:rFonts w:ascii="Century Gothic" w:hAnsi="Century Gothic"/>
          <w:sz w:val="20"/>
          <w:szCs w:val="20"/>
          <w:lang w:val="id-ID"/>
        </w:rPr>
      </w:pPr>
    </w:p>
    <w:p w14:paraId="6E1B04EE" w14:textId="2A7EA575" w:rsidR="001F51CD" w:rsidRPr="00ED68E6" w:rsidRDefault="001F51CD" w:rsidP="00161C23">
      <w:pPr>
        <w:jc w:val="both"/>
        <w:rPr>
          <w:rFonts w:ascii="Century Gothic" w:hAnsi="Century Gothic"/>
          <w:sz w:val="20"/>
          <w:szCs w:val="20"/>
          <w:lang w:val="id-ID"/>
        </w:rPr>
      </w:pPr>
      <w:r w:rsidRPr="00ED68E6">
        <w:rPr>
          <w:noProof/>
          <w:lang w:val="id-ID"/>
        </w:rPr>
        <mc:AlternateContent>
          <mc:Choice Requires="wps">
            <w:drawing>
              <wp:anchor distT="0" distB="0" distL="114300" distR="114300" simplePos="0" relativeHeight="251667456" behindDoc="1" locked="0" layoutInCell="1" allowOverlap="1" wp14:anchorId="59029D79" wp14:editId="0459C681">
                <wp:simplePos x="0" y="0"/>
                <wp:positionH relativeFrom="column">
                  <wp:posOffset>-34119</wp:posOffset>
                </wp:positionH>
                <wp:positionV relativeFrom="paragraph">
                  <wp:posOffset>2194219</wp:posOffset>
                </wp:positionV>
                <wp:extent cx="300990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3009900" cy="635"/>
                        </a:xfrm>
                        <a:prstGeom prst="rect">
                          <a:avLst/>
                        </a:prstGeom>
                        <a:solidFill>
                          <a:prstClr val="white"/>
                        </a:solidFill>
                        <a:ln>
                          <a:noFill/>
                        </a:ln>
                      </wps:spPr>
                      <wps:txbx>
                        <w:txbxContent>
                          <w:p w14:paraId="0B800B22" w14:textId="77777777" w:rsidR="00ED5490" w:rsidRPr="00B90E75" w:rsidRDefault="00ED5490" w:rsidP="00ED5490">
                            <w:pPr>
                              <w:pStyle w:val="Caption"/>
                              <w:jc w:val="center"/>
                              <w:rPr>
                                <w:rFonts w:ascii="Century Gothic" w:hAnsi="Century Gothic"/>
                                <w:b/>
                                <w:bCs/>
                                <w:i w:val="0"/>
                                <w:noProof/>
                                <w:color w:val="auto"/>
                                <w:sz w:val="20"/>
                                <w:szCs w:val="20"/>
                              </w:rPr>
                            </w:pPr>
                            <w:r w:rsidRPr="00B90E75">
                              <w:rPr>
                                <w:rFonts w:ascii="Century Gothic" w:hAnsi="Century Gothic"/>
                                <w:b/>
                                <w:i w:val="0"/>
                                <w:color w:val="auto"/>
                                <w:sz w:val="20"/>
                                <w:szCs w:val="20"/>
                              </w:rPr>
                              <w:t>Gambar 3. Matrik Kepentingan -Kepuasan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029D79" id="_x0000_t202" coordsize="21600,21600" o:spt="202" path="m,l,21600r21600,l21600,xe">
                <v:stroke joinstyle="miter"/>
                <v:path gradientshapeok="t" o:connecttype="rect"/>
              </v:shapetype>
              <v:shape id="Text Box 6" o:spid="_x0000_s1026" type="#_x0000_t202" style="position:absolute;left:0;text-align:left;margin-left:-2.7pt;margin-top:172.75pt;width:237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" stroked="f">
                <v:textbox style="mso-fit-shape-to-text:t" inset="0,0,0,0">
                  <w:txbxContent>
                    <w:p w14:paraId="0B800B22" w14:textId="77777777" w:rsidR="00ED5490" w:rsidRPr="00B90E75" w:rsidRDefault="00ED5490" w:rsidP="00ED5490">
                      <w:pPr>
                        <w:pStyle w:val="Caption"/>
                        <w:jc w:val="center"/>
                        <w:rPr>
                          <w:rFonts w:ascii="Century Gothic" w:hAnsi="Century Gothic"/>
                          <w:b/>
                          <w:bCs/>
                          <w:i w:val="0"/>
                          <w:noProof/>
                          <w:color w:val="auto"/>
                          <w:sz w:val="20"/>
                          <w:szCs w:val="20"/>
                        </w:rPr>
                      </w:pPr>
                      <w:r w:rsidRPr="00B90E75">
                        <w:rPr>
                          <w:rFonts w:ascii="Century Gothic" w:hAnsi="Century Gothic"/>
                          <w:b/>
                          <w:i w:val="0"/>
                          <w:color w:val="auto"/>
                          <w:sz w:val="20"/>
                          <w:szCs w:val="20"/>
                        </w:rPr>
                        <w:t>Gambar 3. Matrik Kepentingan -Kepuasan</w:t>
                      </w:r>
                    </w:p>
                  </w:txbxContent>
                </v:textbox>
                <w10:wrap type="tight"/>
              </v:shape>
            </w:pict>
          </mc:Fallback>
        </mc:AlternateContent>
      </w:r>
      <w:r w:rsidRPr="00ED68E6">
        <w:rPr>
          <w:rFonts w:ascii="Century Gothic" w:hAnsi="Century Gothic"/>
          <w:noProof/>
          <w:sz w:val="20"/>
          <w:szCs w:val="20"/>
          <w:lang w:val="id-ID"/>
        </w:rPr>
        <w:drawing>
          <wp:inline distT="0" distB="0" distL="0" distR="0" wp14:anchorId="257C14ED" wp14:editId="62226326">
            <wp:extent cx="2915285" cy="2139187"/>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5285" cy="2139187"/>
                    </a:xfrm>
                    <a:prstGeom prst="rect">
                      <a:avLst/>
                    </a:prstGeom>
                    <a:noFill/>
                    <a:ln>
                      <a:noFill/>
                    </a:ln>
                  </pic:spPr>
                </pic:pic>
              </a:graphicData>
            </a:graphic>
          </wp:inline>
        </w:drawing>
      </w:r>
    </w:p>
    <w:p w14:paraId="204E5BD3" w14:textId="17E65DBE" w:rsidR="00164B2B" w:rsidRPr="00ED68E6" w:rsidRDefault="001F51CD" w:rsidP="00785434">
      <w:pPr>
        <w:spacing w:before="120"/>
        <w:jc w:val="both"/>
        <w:rPr>
          <w:rFonts w:ascii="Century Gothic" w:hAnsi="Century Gothic"/>
          <w:b/>
          <w:sz w:val="20"/>
          <w:szCs w:val="20"/>
          <w:lang w:val="id-ID"/>
        </w:rPr>
      </w:pPr>
      <w:r w:rsidRPr="00ED68E6">
        <w:rPr>
          <w:rFonts w:ascii="Century Gothic" w:hAnsi="Century Gothic" w:cstheme="minorHAnsi"/>
          <w:sz w:val="20"/>
          <w:szCs w:val="20"/>
          <w:lang w:val="id-ID"/>
        </w:rPr>
        <w:t>G</w:t>
      </w:r>
      <w:r w:rsidR="00ED5490" w:rsidRPr="00ED68E6">
        <w:rPr>
          <w:rFonts w:ascii="Century Gothic" w:hAnsi="Century Gothic" w:cstheme="minorHAnsi"/>
          <w:sz w:val="20"/>
          <w:szCs w:val="20"/>
          <w:lang w:val="id-ID"/>
        </w:rPr>
        <w:t xml:space="preserve">ambar di atas </w:t>
      </w:r>
      <w:r w:rsidR="0005122A" w:rsidRPr="00ED68E6">
        <w:rPr>
          <w:rFonts w:ascii="Century Gothic" w:hAnsi="Century Gothic" w:cstheme="minorHAnsi"/>
          <w:sz w:val="20"/>
          <w:szCs w:val="20"/>
          <w:lang w:val="id-ID"/>
        </w:rPr>
        <w:t>menunjukkan bahwa dari 9 aspek layanan FTA</w:t>
      </w:r>
      <w:r w:rsidR="00646DB8" w:rsidRPr="00ED68E6">
        <w:rPr>
          <w:rFonts w:ascii="Century Gothic" w:hAnsi="Century Gothic" w:cstheme="minorHAnsi"/>
          <w:sz w:val="20"/>
          <w:szCs w:val="20"/>
          <w:lang w:val="id-ID"/>
        </w:rPr>
        <w:t xml:space="preserve"> </w:t>
      </w:r>
      <w:r w:rsidR="0005122A" w:rsidRPr="00ED68E6">
        <w:rPr>
          <w:rFonts w:ascii="Century Gothic" w:hAnsi="Century Gothic" w:cstheme="minorHAnsi"/>
          <w:sz w:val="20"/>
          <w:szCs w:val="20"/>
          <w:lang w:val="id-ID"/>
        </w:rPr>
        <w:t>C</w:t>
      </w:r>
      <w:r w:rsidR="00646DB8" w:rsidRPr="00ED68E6">
        <w:rPr>
          <w:rFonts w:ascii="Century Gothic" w:hAnsi="Century Gothic" w:cstheme="minorHAnsi"/>
          <w:sz w:val="20"/>
          <w:szCs w:val="20"/>
          <w:lang w:val="id-ID"/>
        </w:rPr>
        <w:t>enter</w:t>
      </w:r>
      <w:r w:rsidR="0005122A" w:rsidRPr="00ED68E6">
        <w:rPr>
          <w:rFonts w:ascii="Century Gothic" w:hAnsi="Century Gothic" w:cstheme="minorHAnsi"/>
          <w:sz w:val="20"/>
          <w:szCs w:val="20"/>
          <w:lang w:val="id-ID"/>
        </w:rPr>
        <w:t xml:space="preserve">, sebagian besar aspek layanan sudah berada di </w:t>
      </w:r>
      <w:r w:rsidR="00ED5490" w:rsidRPr="00ED68E6">
        <w:rPr>
          <w:rFonts w:ascii="Century Gothic" w:hAnsi="Century Gothic" w:cstheme="minorHAnsi"/>
          <w:sz w:val="20"/>
          <w:szCs w:val="20"/>
          <w:lang w:val="id-ID"/>
        </w:rPr>
        <w:t xml:space="preserve">kuadran I. Kuadran I tersebut </w:t>
      </w:r>
      <w:r w:rsidR="0005122A" w:rsidRPr="00ED68E6">
        <w:rPr>
          <w:rFonts w:ascii="Century Gothic" w:hAnsi="Century Gothic" w:cstheme="minorHAnsi"/>
          <w:sz w:val="20"/>
          <w:szCs w:val="20"/>
          <w:lang w:val="id-ID"/>
        </w:rPr>
        <w:t>mengindikasikan bahwa responden menilai empat aspek layanan FTA</w:t>
      </w:r>
      <w:r w:rsidR="00646DB8" w:rsidRPr="00ED68E6">
        <w:rPr>
          <w:rFonts w:ascii="Century Gothic" w:hAnsi="Century Gothic" w:cstheme="minorHAnsi"/>
          <w:sz w:val="20"/>
          <w:szCs w:val="20"/>
          <w:lang w:val="id-ID"/>
        </w:rPr>
        <w:t xml:space="preserve"> </w:t>
      </w:r>
      <w:r w:rsidR="0005122A" w:rsidRPr="00ED68E6">
        <w:rPr>
          <w:rFonts w:ascii="Century Gothic" w:hAnsi="Century Gothic" w:cstheme="minorHAnsi"/>
          <w:sz w:val="20"/>
          <w:szCs w:val="20"/>
          <w:lang w:val="id-ID"/>
        </w:rPr>
        <w:t>C</w:t>
      </w:r>
      <w:r w:rsidR="00646DB8" w:rsidRPr="00ED68E6">
        <w:rPr>
          <w:rFonts w:ascii="Century Gothic" w:hAnsi="Century Gothic" w:cstheme="minorHAnsi"/>
          <w:sz w:val="20"/>
          <w:szCs w:val="20"/>
          <w:lang w:val="id-ID"/>
        </w:rPr>
        <w:t>enter</w:t>
      </w:r>
      <w:r w:rsidR="0005122A" w:rsidRPr="00ED68E6">
        <w:rPr>
          <w:rFonts w:ascii="Century Gothic" w:hAnsi="Century Gothic" w:cstheme="minorHAnsi"/>
          <w:sz w:val="20"/>
          <w:szCs w:val="20"/>
          <w:lang w:val="id-ID"/>
        </w:rPr>
        <w:t xml:space="preserve"> memiliki tingkat indeks kepentingan dan indeks kepuasan yang sangat tinggi (“keep up the good work”). Sementara itu, tiga aspek yang lainnya berada di kuadran IV, dan terakhir masih terdapat dua aspek yang berada di kuadran II, yaitu aspek nomor 2, 5, dan 7.</w:t>
      </w:r>
      <w:r w:rsidR="0005122A" w:rsidRPr="00ED68E6">
        <w:rPr>
          <w:rFonts w:ascii="Century Gothic" w:hAnsi="Century Gothic"/>
          <w:sz w:val="20"/>
          <w:szCs w:val="20"/>
          <w:lang w:val="id-ID"/>
        </w:rPr>
        <w:t xml:space="preserve"> Aspek nomor 2 adalah “Informasi Layanan (Persyaratan, Prosedur, dll.),” aspek nomor 5 adalah “Lingkungan Pendukung,” dan aspek nomor 7 adalah “Waktu Penyelesaian Layanan.</w:t>
      </w:r>
    </w:p>
    <w:p w14:paraId="3F450CD8" w14:textId="1405E42E" w:rsidR="0083463B" w:rsidRPr="00ED68E6" w:rsidRDefault="0005122A" w:rsidP="00A35CB3">
      <w:pPr>
        <w:spacing w:before="120"/>
        <w:jc w:val="both"/>
        <w:rPr>
          <w:rFonts w:ascii="Century Gothic" w:hAnsi="Century Gothic" w:cstheme="minorHAnsi"/>
          <w:sz w:val="20"/>
          <w:szCs w:val="20"/>
          <w:lang w:val="id-ID"/>
        </w:rPr>
      </w:pPr>
      <w:r w:rsidRPr="00ED68E6">
        <w:rPr>
          <w:rFonts w:ascii="Century Gothic" w:hAnsi="Century Gothic" w:cstheme="minorHAnsi"/>
          <w:sz w:val="20"/>
          <w:szCs w:val="20"/>
          <w:lang w:val="id-ID"/>
        </w:rPr>
        <w:t>Untuk meningkatkan kualitas pada aspek nomor 2, 5, dan 7, berbagai perbaikan menyeluruh dan lintas-departemen harus dilakukan. Hasil FGD dengan para usahawan  dan wawancara mendalam dengan para tenaga ahli juga memberikan beberapa gambaran dan masukan. Aspek nomor 2, yaitu “Informasi Layanan (Persyaratan, Prosedur, dll.),” masih disediakan dengan minimum. Informasi mengenai layanan memang dilakukan dengan intensif di berbagai media sosial, namun diperlukan adanya website yang komprehensif dan terintegrasi dengan Indonesia Trade Promotion Center (ITPC) sehingga memudahkan pelaku usaha untuk mengakses informasi mengenai produk potensial, peraturan, perjanjian, dan berbagai hal lain secara menyeluruh.</w:t>
      </w:r>
    </w:p>
    <w:p w14:paraId="021F9A06" w14:textId="2BA3F951" w:rsidR="0005122A" w:rsidRDefault="0005122A" w:rsidP="00A35CB3">
      <w:pPr>
        <w:spacing w:before="120"/>
        <w:jc w:val="both"/>
        <w:rPr>
          <w:rFonts w:ascii="Century Gothic" w:hAnsi="Century Gothic" w:cstheme="minorHAnsi"/>
          <w:sz w:val="20"/>
          <w:szCs w:val="20"/>
          <w:lang w:val="id-ID"/>
        </w:rPr>
      </w:pPr>
      <w:r w:rsidRPr="00ED68E6">
        <w:rPr>
          <w:rFonts w:ascii="Century Gothic" w:hAnsi="Century Gothic" w:cstheme="minorHAnsi"/>
          <w:sz w:val="20"/>
          <w:szCs w:val="20"/>
          <w:lang w:val="id-ID"/>
        </w:rPr>
        <w:t>Aspek nomor 5, yaitu “Lingkungan Pendukung, Sarana, dan Prasarana di Kantor FTA</w:t>
      </w:r>
      <w:r w:rsidR="008C2743">
        <w:rPr>
          <w:rFonts w:ascii="Century Gothic" w:hAnsi="Century Gothic" w:cstheme="minorHAnsi"/>
          <w:sz w:val="20"/>
          <w:szCs w:val="20"/>
        </w:rPr>
        <w:t xml:space="preserve"> </w:t>
      </w:r>
      <w:r w:rsidRPr="00ED68E6">
        <w:rPr>
          <w:rFonts w:ascii="Century Gothic" w:hAnsi="Century Gothic" w:cstheme="minorHAnsi"/>
          <w:sz w:val="20"/>
          <w:szCs w:val="20"/>
          <w:lang w:val="id-ID"/>
        </w:rPr>
        <w:t>C</w:t>
      </w:r>
      <w:r w:rsidR="008C2743">
        <w:rPr>
          <w:rFonts w:ascii="Century Gothic" w:hAnsi="Century Gothic" w:cstheme="minorHAnsi"/>
          <w:sz w:val="20"/>
          <w:szCs w:val="20"/>
        </w:rPr>
        <w:t>enter</w:t>
      </w:r>
      <w:r w:rsidRPr="00ED68E6">
        <w:rPr>
          <w:rFonts w:ascii="Century Gothic" w:hAnsi="Century Gothic" w:cstheme="minorHAnsi"/>
          <w:sz w:val="20"/>
          <w:szCs w:val="20"/>
          <w:lang w:val="id-ID"/>
        </w:rPr>
        <w:t xml:space="preserve">,” masih harus diperbaiki agar lebih representatif. Sementara itu, untuk aspek 7, yaitu “Waktu Penyelesaian Layanan,” pelaku usaha masih mengeluhkan belum adanya </w:t>
      </w:r>
      <w:r w:rsidRPr="00ED68E6">
        <w:rPr>
          <w:rFonts w:ascii="Century Gothic" w:hAnsi="Century Gothic" w:cstheme="minorHAnsi"/>
          <w:i/>
          <w:sz w:val="20"/>
          <w:szCs w:val="20"/>
          <w:lang w:val="id-ID"/>
        </w:rPr>
        <w:t>deadline</w:t>
      </w:r>
      <w:r w:rsidRPr="00ED68E6">
        <w:rPr>
          <w:rFonts w:ascii="Century Gothic" w:hAnsi="Century Gothic" w:cstheme="minorHAnsi"/>
          <w:sz w:val="20"/>
          <w:szCs w:val="20"/>
          <w:lang w:val="id-ID"/>
        </w:rPr>
        <w:t xml:space="preserve"> penyelesaian dan </w:t>
      </w:r>
      <w:r w:rsidRPr="00ED68E6">
        <w:rPr>
          <w:rFonts w:ascii="Century Gothic" w:hAnsi="Century Gothic" w:cstheme="minorHAnsi"/>
          <w:i/>
          <w:sz w:val="20"/>
          <w:szCs w:val="20"/>
          <w:lang w:val="id-ID"/>
        </w:rPr>
        <w:t>follow-up</w:t>
      </w:r>
      <w:r w:rsidRPr="00ED68E6">
        <w:rPr>
          <w:rFonts w:ascii="Century Gothic" w:hAnsi="Century Gothic" w:cstheme="minorHAnsi"/>
          <w:sz w:val="20"/>
          <w:szCs w:val="20"/>
          <w:lang w:val="id-ID"/>
        </w:rPr>
        <w:t xml:space="preserve"> yang jelas dari setiap keluhan yang dikeluhkan. Ketidakjelasan </w:t>
      </w:r>
      <w:r w:rsidRPr="00ED68E6">
        <w:rPr>
          <w:rFonts w:ascii="Century Gothic" w:hAnsi="Century Gothic" w:cstheme="minorHAnsi"/>
          <w:i/>
          <w:sz w:val="20"/>
          <w:szCs w:val="20"/>
          <w:lang w:val="id-ID"/>
        </w:rPr>
        <w:t>follow-up</w:t>
      </w:r>
      <w:r w:rsidRPr="00ED68E6">
        <w:rPr>
          <w:rFonts w:ascii="Century Gothic" w:hAnsi="Century Gothic" w:cstheme="minorHAnsi"/>
          <w:sz w:val="20"/>
          <w:szCs w:val="20"/>
          <w:lang w:val="id-ID"/>
        </w:rPr>
        <w:t xml:space="preserve"> ini harus diatasi dengan meningkatkan fokus penyelesaian. Misalnya, jika keluhan yang ada berkaitan dengan regulasi dinas terkait</w:t>
      </w:r>
      <w:r w:rsidR="007C3B63" w:rsidRPr="00ED68E6">
        <w:rPr>
          <w:rFonts w:ascii="Century Gothic" w:hAnsi="Century Gothic" w:cstheme="minorHAnsi"/>
          <w:sz w:val="20"/>
          <w:szCs w:val="20"/>
          <w:lang w:val="id-ID"/>
        </w:rPr>
        <w:t xml:space="preserve"> di daerah</w:t>
      </w:r>
      <w:r w:rsidRPr="00ED68E6">
        <w:rPr>
          <w:rFonts w:ascii="Century Gothic" w:hAnsi="Century Gothic" w:cstheme="minorHAnsi"/>
          <w:sz w:val="20"/>
          <w:szCs w:val="20"/>
          <w:lang w:val="id-ID"/>
        </w:rPr>
        <w:t>, diharapkan FTA</w:t>
      </w:r>
      <w:r w:rsidR="00B90E75" w:rsidRPr="00ED68E6">
        <w:rPr>
          <w:rFonts w:ascii="Century Gothic" w:hAnsi="Century Gothic" w:cstheme="minorHAnsi"/>
          <w:sz w:val="20"/>
          <w:szCs w:val="20"/>
          <w:lang w:val="id-ID"/>
        </w:rPr>
        <w:t xml:space="preserve"> </w:t>
      </w:r>
      <w:r w:rsidRPr="00ED68E6">
        <w:rPr>
          <w:rFonts w:ascii="Century Gothic" w:hAnsi="Century Gothic" w:cstheme="minorHAnsi"/>
          <w:sz w:val="20"/>
          <w:szCs w:val="20"/>
          <w:lang w:val="id-ID"/>
        </w:rPr>
        <w:t>C</w:t>
      </w:r>
      <w:r w:rsidR="00B90E75" w:rsidRPr="00ED68E6">
        <w:rPr>
          <w:rFonts w:ascii="Century Gothic" w:hAnsi="Century Gothic" w:cstheme="minorHAnsi"/>
          <w:sz w:val="20"/>
          <w:szCs w:val="20"/>
          <w:lang w:val="id-ID"/>
        </w:rPr>
        <w:t>enter</w:t>
      </w:r>
      <w:r w:rsidRPr="00ED68E6">
        <w:rPr>
          <w:rFonts w:ascii="Century Gothic" w:hAnsi="Century Gothic" w:cstheme="minorHAnsi"/>
          <w:sz w:val="20"/>
          <w:szCs w:val="20"/>
          <w:lang w:val="id-ID"/>
        </w:rPr>
        <w:t xml:space="preserve"> dapat menjadi jembatan serta pemberi rekomendasi bagi para pelaku usaha.</w:t>
      </w:r>
    </w:p>
    <w:p w14:paraId="0FA206F6" w14:textId="77777777" w:rsidR="0047262D" w:rsidRPr="00ED68E6" w:rsidRDefault="0047262D" w:rsidP="00A35CB3">
      <w:pPr>
        <w:spacing w:before="120"/>
        <w:jc w:val="both"/>
        <w:rPr>
          <w:rFonts w:ascii="Century Gothic" w:hAnsi="Century Gothic" w:cstheme="minorHAnsi"/>
          <w:sz w:val="20"/>
          <w:szCs w:val="20"/>
          <w:lang w:val="id-ID"/>
        </w:rPr>
      </w:pPr>
    </w:p>
    <w:p w14:paraId="2ABE1AE3" w14:textId="5C7F3857" w:rsidR="00695840" w:rsidRPr="00ED68E6" w:rsidRDefault="00ED5490" w:rsidP="00ED5490">
      <w:pPr>
        <w:spacing w:before="120"/>
        <w:rPr>
          <w:rFonts w:ascii="Century Gothic" w:hAnsi="Century Gothic"/>
          <w:b/>
          <w:sz w:val="20"/>
          <w:szCs w:val="20"/>
          <w:lang w:val="id-ID"/>
        </w:rPr>
      </w:pPr>
      <w:r w:rsidRPr="00ED68E6">
        <w:rPr>
          <w:rFonts w:ascii="Century Gothic" w:hAnsi="Century Gothic"/>
          <w:b/>
          <w:sz w:val="20"/>
          <w:szCs w:val="20"/>
          <w:lang w:val="id-ID"/>
        </w:rPr>
        <w:lastRenderedPageBreak/>
        <w:t>Tabel 2.</w:t>
      </w:r>
      <w:r w:rsidR="00695840" w:rsidRPr="00ED68E6">
        <w:rPr>
          <w:rFonts w:ascii="Century Gothic" w:hAnsi="Century Gothic"/>
          <w:b/>
          <w:sz w:val="20"/>
          <w:szCs w:val="20"/>
          <w:lang w:val="id-ID"/>
        </w:rPr>
        <w:t xml:space="preserve"> Indeks Kepuasan dan Kepentingan FTAC Agregat</w:t>
      </w:r>
    </w:p>
    <w:p w14:paraId="24C81498" w14:textId="77777777" w:rsidR="009638C5" w:rsidRPr="00ED68E6" w:rsidRDefault="009638C5" w:rsidP="00695840">
      <w:pPr>
        <w:rPr>
          <w:rFonts w:ascii="Century Gothic" w:hAnsi="Century Gothic"/>
          <w:sz w:val="20"/>
          <w:szCs w:val="20"/>
          <w:lang w:val="id-ID"/>
        </w:rPr>
      </w:pPr>
    </w:p>
    <w:tbl>
      <w:tblPr>
        <w:tblStyle w:val="PlainTable4"/>
        <w:tblW w:w="4871" w:type="pct"/>
        <w:tblLayout w:type="fixed"/>
        <w:tblLook w:val="04A0" w:firstRow="1" w:lastRow="0" w:firstColumn="1" w:lastColumn="0" w:noHBand="0" w:noVBand="1"/>
      </w:tblPr>
      <w:tblGrid>
        <w:gridCol w:w="567"/>
        <w:gridCol w:w="2127"/>
        <w:gridCol w:w="593"/>
        <w:gridCol w:w="593"/>
        <w:gridCol w:w="593"/>
      </w:tblGrid>
      <w:tr w:rsidR="009638C5" w:rsidRPr="00ED68E6" w14:paraId="03E32906" w14:textId="77777777" w:rsidTr="007579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hideMark/>
          </w:tcPr>
          <w:p w14:paraId="4FFCFA38" w14:textId="77777777" w:rsidR="009638C5" w:rsidRPr="00ED68E6" w:rsidRDefault="009638C5" w:rsidP="00833AD6">
            <w:pPr>
              <w:pStyle w:val="NoSpacing"/>
              <w:rPr>
                <w:rFonts w:ascii="Century Gothic" w:hAnsi="Century Gothic"/>
                <w:sz w:val="16"/>
                <w:szCs w:val="16"/>
              </w:rPr>
            </w:pPr>
            <w:r w:rsidRPr="00ED68E6">
              <w:rPr>
                <w:rFonts w:ascii="Century Gothic" w:hAnsi="Century Gothic"/>
                <w:sz w:val="16"/>
                <w:szCs w:val="16"/>
              </w:rPr>
              <w:t>No</w:t>
            </w:r>
          </w:p>
        </w:tc>
        <w:tc>
          <w:tcPr>
            <w:tcW w:w="2127" w:type="dxa"/>
            <w:hideMark/>
          </w:tcPr>
          <w:p w14:paraId="371810C8" w14:textId="77777777" w:rsidR="009638C5" w:rsidRPr="00ED68E6" w:rsidRDefault="009638C5" w:rsidP="00833AD6">
            <w:pPr>
              <w:pStyle w:val="NoSpacing"/>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Aspek Layanan</w:t>
            </w:r>
          </w:p>
        </w:tc>
        <w:tc>
          <w:tcPr>
            <w:tcW w:w="593" w:type="dxa"/>
            <w:noWrap/>
            <w:vAlign w:val="center"/>
            <w:hideMark/>
          </w:tcPr>
          <w:p w14:paraId="3148ABB6" w14:textId="77777777" w:rsidR="009638C5" w:rsidRPr="00ED68E6" w:rsidRDefault="009638C5" w:rsidP="00833AD6">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(1)</w:t>
            </w:r>
          </w:p>
        </w:tc>
        <w:tc>
          <w:tcPr>
            <w:tcW w:w="593" w:type="dxa"/>
            <w:noWrap/>
            <w:vAlign w:val="center"/>
            <w:hideMark/>
          </w:tcPr>
          <w:p w14:paraId="4BF043E7" w14:textId="77777777" w:rsidR="009638C5" w:rsidRPr="00ED68E6" w:rsidRDefault="009638C5" w:rsidP="00833AD6">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(2)</w:t>
            </w:r>
          </w:p>
        </w:tc>
        <w:tc>
          <w:tcPr>
            <w:tcW w:w="593" w:type="dxa"/>
            <w:vAlign w:val="center"/>
          </w:tcPr>
          <w:p w14:paraId="5B69C624" w14:textId="77777777" w:rsidR="009638C5" w:rsidRPr="00ED68E6" w:rsidRDefault="009638C5" w:rsidP="00833AD6">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sym w:font="Symbol" w:char="F044"/>
            </w:r>
          </w:p>
        </w:tc>
      </w:tr>
      <w:tr w:rsidR="009638C5" w:rsidRPr="00ED68E6" w14:paraId="3B615350"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3CA98BC5"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1</w:t>
            </w:r>
          </w:p>
        </w:tc>
        <w:tc>
          <w:tcPr>
            <w:tcW w:w="2127" w:type="dxa"/>
            <w:noWrap/>
            <w:hideMark/>
          </w:tcPr>
          <w:p w14:paraId="4F63CE12" w14:textId="77777777" w:rsidR="009638C5" w:rsidRPr="00ED68E6" w:rsidRDefault="009638C5" w:rsidP="00833AD6">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Keterbukaan/Kemudahan akses Layanan terhadap Informasi</w:t>
            </w:r>
          </w:p>
        </w:tc>
        <w:tc>
          <w:tcPr>
            <w:tcW w:w="593" w:type="dxa"/>
            <w:noWrap/>
            <w:vAlign w:val="center"/>
          </w:tcPr>
          <w:p w14:paraId="42E569A5"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548235"/>
                <w:sz w:val="16"/>
                <w:szCs w:val="16"/>
              </w:rPr>
            </w:pPr>
            <w:r w:rsidRPr="00ED68E6">
              <w:rPr>
                <w:rFonts w:ascii="Century Gothic" w:eastAsia="Times New Roman" w:hAnsi="Century Gothic"/>
                <w:b/>
                <w:color w:val="548235"/>
                <w:sz w:val="16"/>
                <w:szCs w:val="16"/>
              </w:rPr>
              <w:t>4,41</w:t>
            </w:r>
          </w:p>
        </w:tc>
        <w:tc>
          <w:tcPr>
            <w:tcW w:w="593" w:type="dxa"/>
            <w:noWrap/>
            <w:vAlign w:val="center"/>
          </w:tcPr>
          <w:p w14:paraId="7612C85D"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4,62</w:t>
            </w:r>
          </w:p>
        </w:tc>
        <w:tc>
          <w:tcPr>
            <w:tcW w:w="593" w:type="dxa"/>
            <w:vAlign w:val="center"/>
          </w:tcPr>
          <w:p w14:paraId="499D876E"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-0,21</w:t>
            </w:r>
          </w:p>
        </w:tc>
      </w:tr>
      <w:tr w:rsidR="009638C5" w:rsidRPr="00ED68E6" w14:paraId="32E5F077" w14:textId="77777777" w:rsidTr="007579C1">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1FC6016D"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2</w:t>
            </w:r>
          </w:p>
        </w:tc>
        <w:tc>
          <w:tcPr>
            <w:tcW w:w="2127" w:type="dxa"/>
            <w:hideMark/>
          </w:tcPr>
          <w:p w14:paraId="0A317284" w14:textId="77777777" w:rsidR="009638C5" w:rsidRPr="00ED68E6" w:rsidRDefault="009638C5" w:rsidP="00833AD6">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Informasi layanan</w:t>
            </w:r>
          </w:p>
        </w:tc>
        <w:tc>
          <w:tcPr>
            <w:tcW w:w="593" w:type="dxa"/>
            <w:noWrap/>
            <w:vAlign w:val="center"/>
          </w:tcPr>
          <w:p w14:paraId="2602E31C"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color w:val="2F75B5"/>
                <w:sz w:val="16"/>
                <w:szCs w:val="16"/>
              </w:rPr>
            </w:pPr>
            <w:r w:rsidRPr="00ED68E6">
              <w:rPr>
                <w:rFonts w:ascii="Century Gothic" w:eastAsia="Times New Roman" w:hAnsi="Century Gothic"/>
                <w:b/>
                <w:color w:val="2F75B5"/>
                <w:sz w:val="16"/>
                <w:szCs w:val="16"/>
              </w:rPr>
              <w:t>4,21</w:t>
            </w:r>
          </w:p>
        </w:tc>
        <w:tc>
          <w:tcPr>
            <w:tcW w:w="593" w:type="dxa"/>
            <w:noWrap/>
            <w:vAlign w:val="center"/>
          </w:tcPr>
          <w:p w14:paraId="57CF62A4"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4,28</w:t>
            </w:r>
          </w:p>
        </w:tc>
        <w:tc>
          <w:tcPr>
            <w:tcW w:w="593" w:type="dxa"/>
            <w:vAlign w:val="center"/>
          </w:tcPr>
          <w:p w14:paraId="4A0813A1"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-0,08</w:t>
            </w:r>
          </w:p>
        </w:tc>
      </w:tr>
      <w:tr w:rsidR="009638C5" w:rsidRPr="00ED68E6" w14:paraId="0A5DE8A7"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3A46CB10"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3</w:t>
            </w:r>
          </w:p>
        </w:tc>
        <w:tc>
          <w:tcPr>
            <w:tcW w:w="2127" w:type="dxa"/>
            <w:hideMark/>
          </w:tcPr>
          <w:p w14:paraId="48E909BE" w14:textId="77777777" w:rsidR="009638C5" w:rsidRPr="00ED68E6" w:rsidRDefault="009638C5" w:rsidP="00833AD6">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Sikap tenaga ahli</w:t>
            </w:r>
          </w:p>
        </w:tc>
        <w:tc>
          <w:tcPr>
            <w:tcW w:w="593" w:type="dxa"/>
            <w:noWrap/>
            <w:vAlign w:val="center"/>
          </w:tcPr>
          <w:p w14:paraId="2F278B33"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548235"/>
                <w:sz w:val="16"/>
                <w:szCs w:val="16"/>
              </w:rPr>
            </w:pPr>
            <w:r w:rsidRPr="00ED68E6">
              <w:rPr>
                <w:rFonts w:ascii="Century Gothic" w:eastAsia="Times New Roman" w:hAnsi="Century Gothic"/>
                <w:b/>
                <w:color w:val="548235"/>
                <w:sz w:val="16"/>
                <w:szCs w:val="16"/>
              </w:rPr>
              <w:t>4,71</w:t>
            </w:r>
          </w:p>
        </w:tc>
        <w:tc>
          <w:tcPr>
            <w:tcW w:w="593" w:type="dxa"/>
            <w:noWrap/>
            <w:vAlign w:val="center"/>
          </w:tcPr>
          <w:p w14:paraId="1B1400D1"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4,77</w:t>
            </w:r>
          </w:p>
        </w:tc>
        <w:tc>
          <w:tcPr>
            <w:tcW w:w="593" w:type="dxa"/>
            <w:vAlign w:val="center"/>
          </w:tcPr>
          <w:p w14:paraId="69700ADE"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-0,06</w:t>
            </w:r>
          </w:p>
        </w:tc>
      </w:tr>
      <w:tr w:rsidR="009638C5" w:rsidRPr="00ED68E6" w14:paraId="2BC3B73E" w14:textId="77777777" w:rsidTr="007579C1">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4FB307C3"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4</w:t>
            </w:r>
          </w:p>
        </w:tc>
        <w:tc>
          <w:tcPr>
            <w:tcW w:w="2127" w:type="dxa"/>
            <w:noWrap/>
            <w:hideMark/>
          </w:tcPr>
          <w:p w14:paraId="223DAD6A" w14:textId="77777777" w:rsidR="009638C5" w:rsidRPr="00ED68E6" w:rsidRDefault="009638C5" w:rsidP="00833AD6">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Kemampuan dan keterampilan tenaga ahli</w:t>
            </w:r>
          </w:p>
        </w:tc>
        <w:tc>
          <w:tcPr>
            <w:tcW w:w="593" w:type="dxa"/>
            <w:noWrap/>
            <w:vAlign w:val="center"/>
          </w:tcPr>
          <w:p w14:paraId="333292BA"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color w:val="548235"/>
                <w:sz w:val="16"/>
                <w:szCs w:val="16"/>
              </w:rPr>
            </w:pPr>
            <w:r w:rsidRPr="00ED68E6">
              <w:rPr>
                <w:rFonts w:ascii="Century Gothic" w:eastAsia="Times New Roman" w:hAnsi="Century Gothic"/>
                <w:b/>
                <w:color w:val="548235"/>
                <w:sz w:val="16"/>
                <w:szCs w:val="16"/>
              </w:rPr>
              <w:t>4,50</w:t>
            </w:r>
          </w:p>
        </w:tc>
        <w:tc>
          <w:tcPr>
            <w:tcW w:w="593" w:type="dxa"/>
            <w:noWrap/>
            <w:vAlign w:val="center"/>
          </w:tcPr>
          <w:p w14:paraId="3633AD88"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4,59</w:t>
            </w:r>
          </w:p>
        </w:tc>
        <w:tc>
          <w:tcPr>
            <w:tcW w:w="593" w:type="dxa"/>
            <w:vAlign w:val="center"/>
          </w:tcPr>
          <w:p w14:paraId="77950A94"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-0,09</w:t>
            </w:r>
          </w:p>
        </w:tc>
      </w:tr>
      <w:tr w:rsidR="009638C5" w:rsidRPr="00ED68E6" w14:paraId="566A6766"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0E599985"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5</w:t>
            </w:r>
          </w:p>
        </w:tc>
        <w:tc>
          <w:tcPr>
            <w:tcW w:w="2127" w:type="dxa"/>
            <w:hideMark/>
          </w:tcPr>
          <w:p w14:paraId="1E634E8C" w14:textId="77777777" w:rsidR="009638C5" w:rsidRPr="00ED68E6" w:rsidRDefault="009638C5" w:rsidP="00833AD6">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 xml:space="preserve">Lingkungan pendukung </w:t>
            </w:r>
          </w:p>
        </w:tc>
        <w:tc>
          <w:tcPr>
            <w:tcW w:w="593" w:type="dxa"/>
            <w:noWrap/>
            <w:vAlign w:val="center"/>
          </w:tcPr>
          <w:p w14:paraId="62C9126B"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2F75B5"/>
                <w:sz w:val="16"/>
                <w:szCs w:val="16"/>
              </w:rPr>
            </w:pPr>
            <w:r w:rsidRPr="00ED68E6">
              <w:rPr>
                <w:rFonts w:ascii="Century Gothic" w:eastAsia="Times New Roman" w:hAnsi="Century Gothic"/>
                <w:b/>
                <w:color w:val="2F75B5"/>
                <w:sz w:val="16"/>
                <w:szCs w:val="16"/>
              </w:rPr>
              <w:t>4,17</w:t>
            </w:r>
          </w:p>
        </w:tc>
        <w:tc>
          <w:tcPr>
            <w:tcW w:w="593" w:type="dxa"/>
            <w:noWrap/>
            <w:vAlign w:val="center"/>
          </w:tcPr>
          <w:p w14:paraId="56D4909A"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4,42</w:t>
            </w:r>
          </w:p>
        </w:tc>
        <w:tc>
          <w:tcPr>
            <w:tcW w:w="593" w:type="dxa"/>
            <w:vAlign w:val="center"/>
          </w:tcPr>
          <w:p w14:paraId="33BC35D8"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-0,24</w:t>
            </w:r>
          </w:p>
        </w:tc>
      </w:tr>
      <w:tr w:rsidR="009638C5" w:rsidRPr="00ED68E6" w14:paraId="3074AC0C" w14:textId="77777777" w:rsidTr="007579C1">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4B0D9C48"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6</w:t>
            </w:r>
          </w:p>
        </w:tc>
        <w:tc>
          <w:tcPr>
            <w:tcW w:w="2127" w:type="dxa"/>
            <w:noWrap/>
            <w:hideMark/>
          </w:tcPr>
          <w:p w14:paraId="64314308" w14:textId="77777777" w:rsidR="009638C5" w:rsidRPr="00ED68E6" w:rsidRDefault="009638C5" w:rsidP="00833AD6">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 xml:space="preserve">Akses terhadap layanan </w:t>
            </w:r>
          </w:p>
        </w:tc>
        <w:tc>
          <w:tcPr>
            <w:tcW w:w="593" w:type="dxa"/>
            <w:noWrap/>
            <w:vAlign w:val="center"/>
          </w:tcPr>
          <w:p w14:paraId="50E571AE"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color w:val="548235"/>
                <w:sz w:val="16"/>
                <w:szCs w:val="16"/>
              </w:rPr>
            </w:pPr>
            <w:r w:rsidRPr="00ED68E6">
              <w:rPr>
                <w:rFonts w:ascii="Century Gothic" w:eastAsia="Times New Roman" w:hAnsi="Century Gothic"/>
                <w:b/>
                <w:color w:val="548235"/>
                <w:sz w:val="16"/>
                <w:szCs w:val="16"/>
              </w:rPr>
              <w:t>4,38</w:t>
            </w:r>
          </w:p>
        </w:tc>
        <w:tc>
          <w:tcPr>
            <w:tcW w:w="593" w:type="dxa"/>
            <w:noWrap/>
            <w:vAlign w:val="center"/>
          </w:tcPr>
          <w:p w14:paraId="0D471002"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4,60</w:t>
            </w:r>
          </w:p>
        </w:tc>
        <w:tc>
          <w:tcPr>
            <w:tcW w:w="593" w:type="dxa"/>
            <w:vAlign w:val="center"/>
          </w:tcPr>
          <w:p w14:paraId="7A3DD080"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-0,22</w:t>
            </w:r>
          </w:p>
        </w:tc>
      </w:tr>
      <w:tr w:rsidR="009638C5" w:rsidRPr="00ED68E6" w14:paraId="1F4D872E"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06F9116B"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7</w:t>
            </w:r>
          </w:p>
        </w:tc>
        <w:tc>
          <w:tcPr>
            <w:tcW w:w="2127" w:type="dxa"/>
            <w:noWrap/>
            <w:hideMark/>
          </w:tcPr>
          <w:p w14:paraId="1C1DED2C" w14:textId="77777777" w:rsidR="009638C5" w:rsidRPr="00ED68E6" w:rsidRDefault="009638C5" w:rsidP="00833AD6">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Waktu penyelesaian layanan</w:t>
            </w:r>
          </w:p>
        </w:tc>
        <w:tc>
          <w:tcPr>
            <w:tcW w:w="593" w:type="dxa"/>
            <w:noWrap/>
            <w:vAlign w:val="center"/>
          </w:tcPr>
          <w:p w14:paraId="43206669"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2F75B5"/>
                <w:sz w:val="16"/>
                <w:szCs w:val="16"/>
              </w:rPr>
            </w:pPr>
            <w:r w:rsidRPr="00ED68E6">
              <w:rPr>
                <w:rFonts w:ascii="Century Gothic" w:eastAsia="Times New Roman" w:hAnsi="Century Gothic"/>
                <w:b/>
                <w:color w:val="2F75B5"/>
                <w:sz w:val="16"/>
                <w:szCs w:val="16"/>
              </w:rPr>
              <w:t>4,36</w:t>
            </w:r>
          </w:p>
        </w:tc>
        <w:tc>
          <w:tcPr>
            <w:tcW w:w="593" w:type="dxa"/>
            <w:noWrap/>
            <w:vAlign w:val="center"/>
          </w:tcPr>
          <w:p w14:paraId="4D05912D"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4,43</w:t>
            </w:r>
          </w:p>
        </w:tc>
        <w:tc>
          <w:tcPr>
            <w:tcW w:w="593" w:type="dxa"/>
            <w:vAlign w:val="center"/>
          </w:tcPr>
          <w:p w14:paraId="699F4CAD"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-0,07</w:t>
            </w:r>
          </w:p>
        </w:tc>
      </w:tr>
      <w:tr w:rsidR="009638C5" w:rsidRPr="00ED68E6" w14:paraId="447A36A7" w14:textId="77777777" w:rsidTr="007579C1">
        <w:trPr>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7C47ACA0"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8</w:t>
            </w:r>
          </w:p>
        </w:tc>
        <w:tc>
          <w:tcPr>
            <w:tcW w:w="2127" w:type="dxa"/>
            <w:noWrap/>
            <w:hideMark/>
          </w:tcPr>
          <w:p w14:paraId="64B669D0" w14:textId="77777777" w:rsidR="009638C5" w:rsidRPr="00ED68E6" w:rsidRDefault="009638C5" w:rsidP="00833AD6">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Keefektivan dan efisiensi layanan</w:t>
            </w:r>
          </w:p>
        </w:tc>
        <w:tc>
          <w:tcPr>
            <w:tcW w:w="593" w:type="dxa"/>
            <w:noWrap/>
            <w:vAlign w:val="center"/>
          </w:tcPr>
          <w:p w14:paraId="45063BC9"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b/>
                <w:color w:val="2F75B5"/>
                <w:sz w:val="16"/>
                <w:szCs w:val="16"/>
              </w:rPr>
            </w:pPr>
            <w:r w:rsidRPr="00ED68E6">
              <w:rPr>
                <w:rFonts w:ascii="Century Gothic" w:eastAsia="Times New Roman" w:hAnsi="Century Gothic"/>
                <w:b/>
                <w:color w:val="2F75B5"/>
                <w:sz w:val="16"/>
                <w:szCs w:val="16"/>
              </w:rPr>
              <w:t>4,33</w:t>
            </w:r>
          </w:p>
        </w:tc>
        <w:tc>
          <w:tcPr>
            <w:tcW w:w="593" w:type="dxa"/>
            <w:noWrap/>
            <w:vAlign w:val="center"/>
          </w:tcPr>
          <w:p w14:paraId="1B306517"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4,66</w:t>
            </w:r>
          </w:p>
        </w:tc>
        <w:tc>
          <w:tcPr>
            <w:tcW w:w="593" w:type="dxa"/>
            <w:vAlign w:val="center"/>
          </w:tcPr>
          <w:p w14:paraId="2AA2D961"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-0,33</w:t>
            </w:r>
          </w:p>
        </w:tc>
      </w:tr>
      <w:tr w:rsidR="009638C5" w:rsidRPr="00ED68E6" w14:paraId="192C7F44"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 w:type="dxa"/>
            <w:noWrap/>
            <w:hideMark/>
          </w:tcPr>
          <w:p w14:paraId="1F8F8B66"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9</w:t>
            </w:r>
          </w:p>
        </w:tc>
        <w:tc>
          <w:tcPr>
            <w:tcW w:w="2127" w:type="dxa"/>
            <w:noWrap/>
            <w:hideMark/>
          </w:tcPr>
          <w:p w14:paraId="60E37CA7" w14:textId="77777777" w:rsidR="009638C5" w:rsidRPr="00ED68E6" w:rsidRDefault="009638C5" w:rsidP="00833AD6">
            <w:pPr>
              <w:pStyle w:val="No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 xml:space="preserve">Aspek penanganan keluhan </w:t>
            </w:r>
          </w:p>
        </w:tc>
        <w:tc>
          <w:tcPr>
            <w:tcW w:w="593" w:type="dxa"/>
            <w:noWrap/>
            <w:vAlign w:val="center"/>
          </w:tcPr>
          <w:p w14:paraId="12320024"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b/>
                <w:color w:val="2F75B5"/>
                <w:sz w:val="16"/>
                <w:szCs w:val="16"/>
              </w:rPr>
            </w:pPr>
            <w:r w:rsidRPr="00ED68E6">
              <w:rPr>
                <w:rFonts w:ascii="Century Gothic" w:eastAsia="Times New Roman" w:hAnsi="Century Gothic"/>
                <w:b/>
                <w:color w:val="2F75B5"/>
                <w:sz w:val="16"/>
                <w:szCs w:val="16"/>
              </w:rPr>
              <w:t>4,32</w:t>
            </w:r>
          </w:p>
        </w:tc>
        <w:tc>
          <w:tcPr>
            <w:tcW w:w="593" w:type="dxa"/>
            <w:noWrap/>
            <w:vAlign w:val="center"/>
          </w:tcPr>
          <w:p w14:paraId="233C2704"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olor w:val="000000"/>
                <w:sz w:val="16"/>
                <w:szCs w:val="16"/>
              </w:rPr>
            </w:pPr>
            <w:r w:rsidRPr="00ED68E6">
              <w:rPr>
                <w:rFonts w:ascii="Century Gothic" w:eastAsia="Times New Roman" w:hAnsi="Century Gothic"/>
                <w:color w:val="000000"/>
                <w:sz w:val="16"/>
                <w:szCs w:val="16"/>
              </w:rPr>
              <w:t>4,63</w:t>
            </w:r>
          </w:p>
        </w:tc>
        <w:tc>
          <w:tcPr>
            <w:tcW w:w="593" w:type="dxa"/>
            <w:vAlign w:val="center"/>
          </w:tcPr>
          <w:p w14:paraId="55B1984C"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6"/>
                <w:szCs w:val="16"/>
              </w:rPr>
            </w:pPr>
            <w:r w:rsidRPr="00ED68E6">
              <w:rPr>
                <w:rFonts w:ascii="Century Gothic" w:hAnsi="Century Gothic"/>
                <w:color w:val="000000"/>
                <w:sz w:val="16"/>
                <w:szCs w:val="16"/>
              </w:rPr>
              <w:t>-0,31</w:t>
            </w:r>
          </w:p>
        </w:tc>
      </w:tr>
      <w:tr w:rsidR="009638C5" w:rsidRPr="00ED68E6" w14:paraId="64FB0473" w14:textId="77777777" w:rsidTr="007579C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5B1B1D82" w14:textId="77777777" w:rsidR="009638C5" w:rsidRPr="00ED68E6" w:rsidRDefault="009638C5" w:rsidP="00833AD6">
            <w:pPr>
              <w:pStyle w:val="NoSpacing"/>
              <w:rPr>
                <w:rFonts w:ascii="Century Gothic" w:hAnsi="Century Gothic"/>
                <w:b w:val="0"/>
                <w:sz w:val="16"/>
                <w:szCs w:val="16"/>
              </w:rPr>
            </w:pPr>
            <w:r w:rsidRPr="00ED68E6">
              <w:rPr>
                <w:rFonts w:ascii="Century Gothic" w:hAnsi="Century Gothic"/>
                <w:b w:val="0"/>
                <w:sz w:val="16"/>
                <w:szCs w:val="16"/>
              </w:rPr>
              <w:t>10</w:t>
            </w:r>
          </w:p>
        </w:tc>
        <w:tc>
          <w:tcPr>
            <w:tcW w:w="2127" w:type="dxa"/>
            <w:noWrap/>
            <w:hideMark/>
          </w:tcPr>
          <w:p w14:paraId="3A47DAD8" w14:textId="77777777" w:rsidR="009638C5" w:rsidRPr="00ED68E6" w:rsidRDefault="009638C5" w:rsidP="00833AD6">
            <w:pPr>
              <w:pStyle w:val="No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Kepuasan keseluruhan</w:t>
            </w:r>
          </w:p>
        </w:tc>
        <w:tc>
          <w:tcPr>
            <w:tcW w:w="593" w:type="dxa"/>
            <w:noWrap/>
          </w:tcPr>
          <w:p w14:paraId="71A36968" w14:textId="77777777" w:rsidR="009638C5" w:rsidRPr="00ED68E6" w:rsidRDefault="009638C5" w:rsidP="00833AD6">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1F4E78"/>
                <w:sz w:val="16"/>
                <w:szCs w:val="16"/>
              </w:rPr>
            </w:pPr>
            <w:r w:rsidRPr="00ED68E6">
              <w:rPr>
                <w:rFonts w:ascii="Century Gothic" w:hAnsi="Century Gothic"/>
                <w:b/>
                <w:color w:val="548235"/>
                <w:sz w:val="16"/>
                <w:szCs w:val="16"/>
              </w:rPr>
              <w:t>4.39</w:t>
            </w:r>
          </w:p>
        </w:tc>
        <w:tc>
          <w:tcPr>
            <w:tcW w:w="593" w:type="dxa"/>
            <w:noWrap/>
            <w:vAlign w:val="center"/>
          </w:tcPr>
          <w:p w14:paraId="250FABED" w14:textId="77777777" w:rsidR="009638C5" w:rsidRPr="00ED68E6" w:rsidRDefault="009638C5" w:rsidP="00833AD6">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593" w:type="dxa"/>
            <w:vAlign w:val="center"/>
          </w:tcPr>
          <w:p w14:paraId="6543615C"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6"/>
                <w:szCs w:val="16"/>
              </w:rPr>
            </w:pPr>
          </w:p>
        </w:tc>
      </w:tr>
      <w:tr w:rsidR="009638C5" w:rsidRPr="00ED68E6" w14:paraId="1FC902D9" w14:textId="77777777" w:rsidTr="007579C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gridSpan w:val="2"/>
            <w:noWrap/>
            <w:hideMark/>
          </w:tcPr>
          <w:p w14:paraId="0CE69D8D" w14:textId="77777777" w:rsidR="009638C5" w:rsidRPr="00ED68E6" w:rsidRDefault="009638C5" w:rsidP="00833AD6">
            <w:pPr>
              <w:pStyle w:val="NoSpacing"/>
              <w:rPr>
                <w:rFonts w:ascii="Century Gothic" w:hAnsi="Century Gothic"/>
                <w:sz w:val="16"/>
                <w:szCs w:val="16"/>
              </w:rPr>
            </w:pPr>
            <w:r w:rsidRPr="00ED68E6">
              <w:rPr>
                <w:rFonts w:ascii="Century Gothic" w:hAnsi="Century Gothic"/>
                <w:sz w:val="16"/>
                <w:szCs w:val="16"/>
              </w:rPr>
              <w:t>Rata-rata indeks</w:t>
            </w:r>
          </w:p>
        </w:tc>
        <w:tc>
          <w:tcPr>
            <w:tcW w:w="593" w:type="dxa"/>
            <w:noWrap/>
            <w:hideMark/>
          </w:tcPr>
          <w:p w14:paraId="0636E1AC"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2F75B5"/>
                <w:sz w:val="16"/>
                <w:szCs w:val="16"/>
              </w:rPr>
            </w:pPr>
            <w:r w:rsidRPr="00ED68E6">
              <w:rPr>
                <w:rFonts w:ascii="Century Gothic" w:eastAsia="Times New Roman" w:hAnsi="Century Gothic"/>
                <w:b/>
                <w:color w:val="548235"/>
                <w:sz w:val="16"/>
                <w:szCs w:val="16"/>
              </w:rPr>
              <w:t>4,38</w:t>
            </w:r>
          </w:p>
        </w:tc>
        <w:tc>
          <w:tcPr>
            <w:tcW w:w="593" w:type="dxa"/>
            <w:noWrap/>
            <w:hideMark/>
          </w:tcPr>
          <w:p w14:paraId="027C46D9" w14:textId="77777777" w:rsidR="009638C5" w:rsidRPr="00ED68E6" w:rsidRDefault="009638C5" w:rsidP="00833AD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2F75B5"/>
                <w:sz w:val="16"/>
                <w:szCs w:val="16"/>
              </w:rPr>
            </w:pPr>
            <w:r w:rsidRPr="00ED68E6">
              <w:rPr>
                <w:rFonts w:ascii="Century Gothic" w:hAnsi="Century Gothic"/>
                <w:sz w:val="16"/>
                <w:szCs w:val="16"/>
              </w:rPr>
              <w:t>4,55</w:t>
            </w:r>
          </w:p>
        </w:tc>
        <w:tc>
          <w:tcPr>
            <w:tcW w:w="593" w:type="dxa"/>
            <w:vAlign w:val="center"/>
          </w:tcPr>
          <w:p w14:paraId="74B6B19E" w14:textId="77777777" w:rsidR="009638C5" w:rsidRPr="00ED68E6" w:rsidRDefault="009638C5" w:rsidP="00833AD6">
            <w:pPr>
              <w:ind w:left="-85"/>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-0,18</w:t>
            </w:r>
          </w:p>
        </w:tc>
      </w:tr>
      <w:tr w:rsidR="009638C5" w:rsidRPr="00ED68E6" w14:paraId="3C80E759" w14:textId="77777777" w:rsidTr="007579C1">
        <w:trPr>
          <w:trHeight w:val="315"/>
        </w:trPr>
        <w:tc>
          <w:tcPr>
            <w:cnfStyle w:val="001000000000" w:firstRow="0" w:lastRow="0" w:firstColumn="1" w:lastColumn="0" w:oddVBand="0" w:evenVBand="0" w:oddHBand="0" w:evenHBand="0" w:firstRowFirstColumn="0" w:firstRowLastColumn="0" w:lastRowFirstColumn="0" w:lastRowLastColumn="0"/>
            <w:tcW w:w="2694" w:type="dxa"/>
            <w:gridSpan w:val="2"/>
            <w:noWrap/>
          </w:tcPr>
          <w:p w14:paraId="7D7F0064" w14:textId="77777777" w:rsidR="009638C5" w:rsidRPr="00ED68E6" w:rsidRDefault="009638C5" w:rsidP="00833AD6">
            <w:pPr>
              <w:pStyle w:val="NoSpacing"/>
              <w:rPr>
                <w:rFonts w:ascii="Century Gothic" w:hAnsi="Century Gothic"/>
                <w:sz w:val="16"/>
                <w:szCs w:val="16"/>
              </w:rPr>
            </w:pPr>
            <w:r w:rsidRPr="00ED68E6">
              <w:rPr>
                <w:rFonts w:ascii="Century Gothic" w:hAnsi="Century Gothic"/>
                <w:sz w:val="16"/>
                <w:szCs w:val="16"/>
              </w:rPr>
              <w:t>Jumlah Responden</w:t>
            </w:r>
          </w:p>
        </w:tc>
        <w:tc>
          <w:tcPr>
            <w:tcW w:w="593" w:type="dxa"/>
            <w:noWrap/>
          </w:tcPr>
          <w:p w14:paraId="0C3EFA10"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46</w:t>
            </w:r>
          </w:p>
        </w:tc>
        <w:tc>
          <w:tcPr>
            <w:tcW w:w="593" w:type="dxa"/>
            <w:noWrap/>
          </w:tcPr>
          <w:p w14:paraId="670BE37E" w14:textId="77777777" w:rsidR="009638C5" w:rsidRPr="00ED68E6" w:rsidRDefault="009638C5" w:rsidP="00833AD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D68E6">
              <w:rPr>
                <w:rFonts w:ascii="Century Gothic" w:hAnsi="Century Gothic"/>
                <w:sz w:val="16"/>
                <w:szCs w:val="16"/>
              </w:rPr>
              <w:t>46</w:t>
            </w:r>
          </w:p>
        </w:tc>
        <w:tc>
          <w:tcPr>
            <w:tcW w:w="593" w:type="dxa"/>
          </w:tcPr>
          <w:p w14:paraId="4E235501" w14:textId="77777777" w:rsidR="009638C5" w:rsidRPr="00ED68E6" w:rsidRDefault="009638C5" w:rsidP="00833AD6">
            <w:pPr>
              <w:ind w:left="-85"/>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bl>
    <w:p w14:paraId="04A9FD05" w14:textId="77777777" w:rsidR="00ED5490" w:rsidRPr="00ED68E6" w:rsidRDefault="00ED5490" w:rsidP="00ED5490">
      <w:pPr>
        <w:spacing w:after="120"/>
        <w:jc w:val="both"/>
        <w:rPr>
          <w:i/>
          <w:sz w:val="16"/>
          <w:szCs w:val="16"/>
          <w:lang w:val="id-ID"/>
        </w:rPr>
      </w:pPr>
      <w:r w:rsidRPr="00ED68E6">
        <w:rPr>
          <w:i/>
          <w:sz w:val="16"/>
          <w:szCs w:val="16"/>
          <w:lang w:val="id-ID"/>
        </w:rPr>
        <w:t xml:space="preserve">Catatan: Kolom (1) dan (2) menunjukkan tingkat kepuasan dan tingkat kepentingan, secara berurutan. Kolom </w:t>
      </w:r>
      <w:r w:rsidRPr="00ED68E6">
        <w:rPr>
          <w:i/>
          <w:sz w:val="16"/>
          <w:szCs w:val="16"/>
          <w:lang w:val="id-ID"/>
        </w:rPr>
        <w:sym w:font="Symbol" w:char="F044"/>
      </w:r>
      <w:r w:rsidRPr="00ED68E6">
        <w:rPr>
          <w:i/>
          <w:sz w:val="16"/>
          <w:szCs w:val="16"/>
          <w:lang w:val="id-ID"/>
        </w:rPr>
        <w:t xml:space="preserve"> menunjukkan selisih antara tingkat kepuasan dan tingkat kepentingan, nilai negatif menandakan perlunya peningkatan kualitas layanan. Warna merah menandakan rata-rata nilai aspek di bawah nilai kritis (4.00). Warna biru menandakan rata-rata nilai aspek berada di antara nilai kritis (4.00) dan nilai rata-rata agregat (4.38). Warna hijau menandakan rata-rata nilai aspek di atas nilai rata-rata agregat (4.38).</w:t>
      </w:r>
    </w:p>
    <w:p w14:paraId="6151BDB1" w14:textId="5EE1BA9F" w:rsidR="009638C5" w:rsidRPr="00ED68E6" w:rsidRDefault="009638C5" w:rsidP="00695840">
      <w:pPr>
        <w:rPr>
          <w:rFonts w:ascii="Century Gothic" w:hAnsi="Century Gothic"/>
          <w:i/>
          <w:sz w:val="16"/>
          <w:szCs w:val="16"/>
          <w:lang w:val="id-ID"/>
        </w:rPr>
      </w:pPr>
    </w:p>
    <w:p w14:paraId="294E6714" w14:textId="23FAD17E" w:rsidR="0005122A" w:rsidRPr="00ED68E6" w:rsidRDefault="009638C5" w:rsidP="009638C5">
      <w:pPr>
        <w:jc w:val="both"/>
        <w:rPr>
          <w:rFonts w:ascii="Century Gothic" w:hAnsi="Century Gothic"/>
          <w:sz w:val="20"/>
          <w:szCs w:val="20"/>
          <w:lang w:val="id-ID"/>
        </w:rPr>
      </w:pPr>
      <w:r w:rsidRPr="00ED68E6">
        <w:rPr>
          <w:rFonts w:ascii="Century Gothic" w:hAnsi="Century Gothic"/>
          <w:sz w:val="20"/>
          <w:szCs w:val="20"/>
          <w:lang w:val="id-ID"/>
        </w:rPr>
        <w:t>T</w:t>
      </w:r>
      <w:r w:rsidR="00ED5490" w:rsidRPr="00ED68E6">
        <w:rPr>
          <w:rFonts w:ascii="Century Gothic" w:hAnsi="Century Gothic"/>
          <w:sz w:val="20"/>
          <w:szCs w:val="20"/>
          <w:lang w:val="id-ID"/>
        </w:rPr>
        <w:t>abel 2</w:t>
      </w:r>
      <w:r w:rsidR="00695840" w:rsidRPr="00ED68E6">
        <w:rPr>
          <w:rFonts w:ascii="Century Gothic" w:hAnsi="Century Gothic"/>
          <w:sz w:val="20"/>
          <w:szCs w:val="20"/>
          <w:lang w:val="id-ID"/>
        </w:rPr>
        <w:t xml:space="preserve"> menunjukkan bahwa indeks kepentingan untuk 9 aspek layanan FTA</w:t>
      </w:r>
      <w:r w:rsidRPr="00ED68E6">
        <w:rPr>
          <w:rFonts w:ascii="Century Gothic" w:hAnsi="Century Gothic"/>
          <w:sz w:val="20"/>
          <w:szCs w:val="20"/>
          <w:lang w:val="id-ID"/>
        </w:rPr>
        <w:t xml:space="preserve"> </w:t>
      </w:r>
      <w:r w:rsidR="00695840" w:rsidRPr="00ED68E6">
        <w:rPr>
          <w:rFonts w:ascii="Century Gothic" w:hAnsi="Century Gothic"/>
          <w:sz w:val="20"/>
          <w:szCs w:val="20"/>
          <w:lang w:val="id-ID"/>
        </w:rPr>
        <w:t>C</w:t>
      </w:r>
      <w:r w:rsidRPr="00ED68E6">
        <w:rPr>
          <w:rFonts w:ascii="Century Gothic" w:hAnsi="Century Gothic"/>
          <w:sz w:val="20"/>
          <w:szCs w:val="20"/>
          <w:lang w:val="id-ID"/>
        </w:rPr>
        <w:t>enter</w:t>
      </w:r>
      <w:r w:rsidR="00695840" w:rsidRPr="00ED68E6">
        <w:rPr>
          <w:rFonts w:ascii="Century Gothic" w:hAnsi="Century Gothic"/>
          <w:sz w:val="20"/>
          <w:szCs w:val="20"/>
          <w:lang w:val="id-ID"/>
        </w:rPr>
        <w:t xml:space="preserve"> memiliki selisih dengan indeks kepuasan FTA</w:t>
      </w:r>
      <w:r w:rsidRPr="00ED68E6">
        <w:rPr>
          <w:rFonts w:ascii="Century Gothic" w:hAnsi="Century Gothic"/>
          <w:sz w:val="20"/>
          <w:szCs w:val="20"/>
          <w:lang w:val="id-ID"/>
        </w:rPr>
        <w:t xml:space="preserve"> </w:t>
      </w:r>
      <w:r w:rsidR="00695840" w:rsidRPr="00ED68E6">
        <w:rPr>
          <w:rFonts w:ascii="Century Gothic" w:hAnsi="Century Gothic"/>
          <w:sz w:val="20"/>
          <w:szCs w:val="20"/>
          <w:lang w:val="id-ID"/>
        </w:rPr>
        <w:t>C</w:t>
      </w:r>
      <w:r w:rsidRPr="00ED68E6">
        <w:rPr>
          <w:rFonts w:ascii="Century Gothic" w:hAnsi="Century Gothic"/>
          <w:sz w:val="20"/>
          <w:szCs w:val="20"/>
          <w:lang w:val="id-ID"/>
        </w:rPr>
        <w:t>enter</w:t>
      </w:r>
      <w:r w:rsidR="00695840" w:rsidRPr="00ED68E6">
        <w:rPr>
          <w:rFonts w:ascii="Century Gothic" w:hAnsi="Century Gothic"/>
          <w:sz w:val="20"/>
          <w:szCs w:val="20"/>
          <w:lang w:val="id-ID"/>
        </w:rPr>
        <w:t>. Selisih rata-rata indeks kepentingan dan indeks kepuasan rata-rata di FTA</w:t>
      </w:r>
      <w:r w:rsidRPr="00ED68E6">
        <w:rPr>
          <w:rFonts w:ascii="Century Gothic" w:hAnsi="Century Gothic"/>
          <w:sz w:val="20"/>
          <w:szCs w:val="20"/>
          <w:lang w:val="id-ID"/>
        </w:rPr>
        <w:t xml:space="preserve"> </w:t>
      </w:r>
      <w:r w:rsidR="00695840" w:rsidRPr="00ED68E6">
        <w:rPr>
          <w:rFonts w:ascii="Century Gothic" w:hAnsi="Century Gothic"/>
          <w:sz w:val="20"/>
          <w:szCs w:val="20"/>
          <w:lang w:val="id-ID"/>
        </w:rPr>
        <w:t>C</w:t>
      </w:r>
      <w:r w:rsidRPr="00ED68E6">
        <w:rPr>
          <w:rFonts w:ascii="Century Gothic" w:hAnsi="Century Gothic"/>
          <w:sz w:val="20"/>
          <w:szCs w:val="20"/>
          <w:lang w:val="id-ID"/>
        </w:rPr>
        <w:t>enter</w:t>
      </w:r>
      <w:r w:rsidR="00695840" w:rsidRPr="00ED68E6">
        <w:rPr>
          <w:rFonts w:ascii="Century Gothic" w:hAnsi="Century Gothic"/>
          <w:sz w:val="20"/>
          <w:szCs w:val="20"/>
          <w:lang w:val="id-ID"/>
        </w:rPr>
        <w:t xml:space="preserve"> adalah 18 poin. Hal tersebut menunjukkan hal yang wajar dan positif karena pengguna layanan FTA</w:t>
      </w:r>
      <w:r w:rsidR="006A18DF" w:rsidRPr="00ED68E6">
        <w:rPr>
          <w:rFonts w:ascii="Century Gothic" w:hAnsi="Century Gothic"/>
          <w:sz w:val="20"/>
          <w:szCs w:val="20"/>
          <w:lang w:val="id-ID"/>
        </w:rPr>
        <w:t xml:space="preserve"> </w:t>
      </w:r>
      <w:r w:rsidR="00695840" w:rsidRPr="00ED68E6">
        <w:rPr>
          <w:rFonts w:ascii="Century Gothic" w:hAnsi="Century Gothic"/>
          <w:sz w:val="20"/>
          <w:szCs w:val="20"/>
          <w:lang w:val="id-ID"/>
        </w:rPr>
        <w:t>C</w:t>
      </w:r>
      <w:r w:rsidR="006A18DF" w:rsidRPr="00ED68E6">
        <w:rPr>
          <w:rFonts w:ascii="Century Gothic" w:hAnsi="Century Gothic"/>
          <w:sz w:val="20"/>
          <w:szCs w:val="20"/>
          <w:lang w:val="id-ID"/>
        </w:rPr>
        <w:t>enter</w:t>
      </w:r>
      <w:r w:rsidR="00695840" w:rsidRPr="00ED68E6">
        <w:rPr>
          <w:rFonts w:ascii="Century Gothic" w:hAnsi="Century Gothic"/>
          <w:sz w:val="20"/>
          <w:szCs w:val="20"/>
          <w:lang w:val="id-ID"/>
        </w:rPr>
        <w:t xml:space="preserve"> </w:t>
      </w:r>
      <w:r w:rsidR="006A18DF" w:rsidRPr="00ED68E6">
        <w:rPr>
          <w:rFonts w:ascii="Century Gothic" w:hAnsi="Century Gothic"/>
          <w:sz w:val="20"/>
          <w:szCs w:val="20"/>
          <w:lang w:val="id-ID"/>
        </w:rPr>
        <w:t>masih memiliki harapan akan ada</w:t>
      </w:r>
      <w:r w:rsidR="00695840" w:rsidRPr="00ED68E6">
        <w:rPr>
          <w:rFonts w:ascii="Century Gothic" w:hAnsi="Century Gothic"/>
          <w:sz w:val="20"/>
          <w:szCs w:val="20"/>
          <w:lang w:val="id-ID"/>
        </w:rPr>
        <w:t>nya perbaikan berkelanjutan terhadap kualitas layanan yang diberikan.</w:t>
      </w:r>
    </w:p>
    <w:p w14:paraId="2EE9924B" w14:textId="16E457A6" w:rsidR="008971AE" w:rsidRPr="00ED68E6" w:rsidRDefault="008971AE" w:rsidP="00CE75E4">
      <w:pPr>
        <w:pStyle w:val="Heading1"/>
        <w:jc w:val="both"/>
        <w:rPr>
          <w:rFonts w:ascii="Century Gothic" w:hAnsi="Century Gothic"/>
          <w:sz w:val="20"/>
          <w:szCs w:val="20"/>
          <w:lang w:val="id-ID"/>
        </w:rPr>
      </w:pPr>
      <w:r w:rsidRPr="00ED68E6">
        <w:rPr>
          <w:rFonts w:ascii="Century Gothic" w:hAnsi="Century Gothic"/>
          <w:sz w:val="20"/>
          <w:szCs w:val="20"/>
          <w:lang w:val="id-ID"/>
        </w:rPr>
        <w:t>KESIMPULAN</w:t>
      </w:r>
    </w:p>
    <w:p w14:paraId="500DC9EA" w14:textId="36EA0DCA" w:rsidR="009638C5" w:rsidRPr="00ED68E6" w:rsidRDefault="009638C5" w:rsidP="009638C5">
      <w:pPr>
        <w:jc w:val="both"/>
        <w:rPr>
          <w:rFonts w:ascii="Century Gothic" w:hAnsi="Century Gothic"/>
          <w:sz w:val="20"/>
          <w:szCs w:val="20"/>
          <w:lang w:val="id-ID"/>
        </w:rPr>
      </w:pPr>
      <w:r w:rsidRPr="00ED68E6">
        <w:rPr>
          <w:rFonts w:ascii="Century Gothic" w:hAnsi="Century Gothic"/>
          <w:sz w:val="20"/>
          <w:szCs w:val="20"/>
          <w:lang w:val="id-ID"/>
        </w:rPr>
        <w:t>Free Trade Agreement Center di lima kota yakni Medan, Bandung, Surabaya, Makassar, dan Jakarta memiliki tiga fungsi layanan utama. Ketiga fungsi layanan tersebut adalah: 1) layanan edukasi, (2) layanan konsultasi, dan (3) layanan advokasi. Dengan menjalankan ketiga fungsi layanan tersebut, FTA</w:t>
      </w:r>
      <w:r w:rsidR="00ED5490" w:rsidRPr="00ED68E6">
        <w:rPr>
          <w:rFonts w:ascii="Century Gothic" w:hAnsi="Century Gothic"/>
          <w:sz w:val="20"/>
          <w:szCs w:val="20"/>
          <w:lang w:val="id-ID"/>
        </w:rPr>
        <w:t xml:space="preserve"> </w:t>
      </w:r>
      <w:r w:rsidRPr="00ED68E6">
        <w:rPr>
          <w:rFonts w:ascii="Century Gothic" w:hAnsi="Century Gothic"/>
          <w:sz w:val="20"/>
          <w:szCs w:val="20"/>
          <w:lang w:val="id-ID"/>
        </w:rPr>
        <w:t>C</w:t>
      </w:r>
      <w:r w:rsidR="00ED5490" w:rsidRPr="00ED68E6">
        <w:rPr>
          <w:rFonts w:ascii="Century Gothic" w:hAnsi="Century Gothic"/>
          <w:sz w:val="20"/>
          <w:szCs w:val="20"/>
          <w:lang w:val="id-ID"/>
        </w:rPr>
        <w:t>enter</w:t>
      </w:r>
      <w:r w:rsidRPr="00ED68E6">
        <w:rPr>
          <w:rFonts w:ascii="Century Gothic" w:hAnsi="Century Gothic"/>
          <w:sz w:val="20"/>
          <w:szCs w:val="20"/>
          <w:lang w:val="id-ID"/>
        </w:rPr>
        <w:t xml:space="preserve"> diharapkan dapat menjadi perpanjangan tangan antara Kemendag dengan para pelaku usaha di </w:t>
      </w:r>
      <w:r w:rsidRPr="00ED68E6">
        <w:rPr>
          <w:rFonts w:ascii="Century Gothic" w:hAnsi="Century Gothic"/>
          <w:sz w:val="20"/>
          <w:szCs w:val="20"/>
          <w:lang w:val="id-ID"/>
        </w:rPr>
        <w:t xml:space="preserve">daerah. Sebelum mengenal FTA mereka kebingungan untuk mengakses informasi mengenai ekspor serta </w:t>
      </w:r>
      <w:r w:rsidRPr="008C2743">
        <w:rPr>
          <w:rFonts w:ascii="Century Gothic" w:hAnsi="Century Gothic"/>
          <w:i/>
          <w:sz w:val="20"/>
          <w:szCs w:val="20"/>
          <w:lang w:val="id-ID"/>
        </w:rPr>
        <w:t>update</w:t>
      </w:r>
      <w:r w:rsidRPr="00ED68E6">
        <w:rPr>
          <w:rFonts w:ascii="Century Gothic" w:hAnsi="Century Gothic"/>
          <w:sz w:val="20"/>
          <w:szCs w:val="20"/>
          <w:lang w:val="id-ID"/>
        </w:rPr>
        <w:t xml:space="preserve"> informasi </w:t>
      </w:r>
      <w:r w:rsidRPr="008C2743">
        <w:rPr>
          <w:rFonts w:ascii="Century Gothic" w:hAnsi="Century Gothic"/>
          <w:i/>
          <w:sz w:val="20"/>
          <w:szCs w:val="20"/>
          <w:lang w:val="id-ID"/>
        </w:rPr>
        <w:t>buyer</w:t>
      </w:r>
      <w:r w:rsidRPr="00ED68E6">
        <w:rPr>
          <w:rFonts w:ascii="Century Gothic" w:hAnsi="Century Gothic"/>
          <w:sz w:val="20"/>
          <w:szCs w:val="20"/>
          <w:lang w:val="id-ID"/>
        </w:rPr>
        <w:t xml:space="preserve"> dan regulasi di negara lain. Adanya FTA</w:t>
      </w:r>
      <w:r w:rsidR="00ED5490" w:rsidRPr="00ED68E6">
        <w:rPr>
          <w:rFonts w:ascii="Century Gothic" w:hAnsi="Century Gothic"/>
          <w:sz w:val="20"/>
          <w:szCs w:val="20"/>
          <w:lang w:val="id-ID"/>
        </w:rPr>
        <w:t xml:space="preserve"> </w:t>
      </w:r>
      <w:r w:rsidRPr="00ED68E6">
        <w:rPr>
          <w:rFonts w:ascii="Century Gothic" w:hAnsi="Century Gothic"/>
          <w:sz w:val="20"/>
          <w:szCs w:val="20"/>
          <w:lang w:val="id-ID"/>
        </w:rPr>
        <w:t>C</w:t>
      </w:r>
      <w:r w:rsidR="00ED5490" w:rsidRPr="00ED68E6">
        <w:rPr>
          <w:rFonts w:ascii="Century Gothic" w:hAnsi="Century Gothic"/>
          <w:sz w:val="20"/>
          <w:szCs w:val="20"/>
          <w:lang w:val="id-ID"/>
        </w:rPr>
        <w:t>enter</w:t>
      </w:r>
      <w:r w:rsidRPr="00ED68E6">
        <w:rPr>
          <w:rFonts w:ascii="Century Gothic" w:hAnsi="Century Gothic"/>
          <w:sz w:val="20"/>
          <w:szCs w:val="20"/>
          <w:lang w:val="id-ID"/>
        </w:rPr>
        <w:t xml:space="preserve"> mempermudah mereka dalam mengakses segala macam informasi.</w:t>
      </w:r>
    </w:p>
    <w:p w14:paraId="3C07FFE2" w14:textId="769CB81B" w:rsidR="009638C5" w:rsidRPr="00ED68E6" w:rsidRDefault="009638C5" w:rsidP="00CB358E">
      <w:pPr>
        <w:spacing w:before="120"/>
        <w:jc w:val="both"/>
        <w:rPr>
          <w:rFonts w:ascii="Century Gothic" w:hAnsi="Century Gothic"/>
          <w:sz w:val="20"/>
          <w:szCs w:val="20"/>
          <w:lang w:val="id-ID"/>
        </w:rPr>
      </w:pPr>
      <w:r w:rsidRPr="00ED68E6">
        <w:rPr>
          <w:rFonts w:ascii="Century Gothic" w:hAnsi="Century Gothic"/>
          <w:sz w:val="20"/>
          <w:szCs w:val="20"/>
          <w:lang w:val="id-ID"/>
        </w:rPr>
        <w:t>Secara agregat, indeks kepuasan pengguna FTA</w:t>
      </w:r>
      <w:r w:rsidR="00660497" w:rsidRPr="00ED68E6">
        <w:rPr>
          <w:rFonts w:ascii="Century Gothic" w:hAnsi="Century Gothic"/>
          <w:sz w:val="20"/>
          <w:szCs w:val="20"/>
          <w:lang w:val="id-ID"/>
        </w:rPr>
        <w:t xml:space="preserve"> Center</w:t>
      </w:r>
      <w:r w:rsidRPr="00ED68E6">
        <w:rPr>
          <w:rFonts w:ascii="Century Gothic" w:hAnsi="Century Gothic"/>
          <w:sz w:val="20"/>
          <w:szCs w:val="20"/>
          <w:lang w:val="id-ID"/>
        </w:rPr>
        <w:t xml:space="preserve"> di lima kota adalah 4,38, dan ini merupakan indeks yang cukup baik. Indeks kepuasan pengguna tersebut telah berada di atas batas “puas,” yaitu 4,00. Hasil ini juga menjadi hasil yang cukup baik mengingat keberadaan FTA</w:t>
      </w:r>
      <w:r w:rsidR="00646DB8" w:rsidRPr="00ED68E6">
        <w:rPr>
          <w:rFonts w:ascii="Century Gothic" w:hAnsi="Century Gothic"/>
          <w:sz w:val="20"/>
          <w:szCs w:val="20"/>
          <w:lang w:val="id-ID"/>
        </w:rPr>
        <w:t xml:space="preserve"> </w:t>
      </w:r>
      <w:r w:rsidRPr="00ED68E6">
        <w:rPr>
          <w:rFonts w:ascii="Century Gothic" w:hAnsi="Century Gothic"/>
          <w:sz w:val="20"/>
          <w:szCs w:val="20"/>
          <w:lang w:val="id-ID"/>
        </w:rPr>
        <w:t>C</w:t>
      </w:r>
      <w:r w:rsidR="00646DB8" w:rsidRPr="00ED68E6">
        <w:rPr>
          <w:rFonts w:ascii="Century Gothic" w:hAnsi="Century Gothic"/>
          <w:sz w:val="20"/>
          <w:szCs w:val="20"/>
          <w:lang w:val="id-ID"/>
        </w:rPr>
        <w:t>enter</w:t>
      </w:r>
      <w:r w:rsidRPr="00ED68E6">
        <w:rPr>
          <w:rFonts w:ascii="Century Gothic" w:hAnsi="Century Gothic"/>
          <w:sz w:val="20"/>
          <w:szCs w:val="20"/>
          <w:lang w:val="id-ID"/>
        </w:rPr>
        <w:t xml:space="preserve"> belum lama dan bahwa berawal dari </w:t>
      </w:r>
      <w:r w:rsidRPr="00ED68E6">
        <w:rPr>
          <w:rFonts w:ascii="Century Gothic" w:hAnsi="Century Gothic"/>
          <w:i/>
          <w:sz w:val="20"/>
          <w:szCs w:val="20"/>
          <w:lang w:val="id-ID"/>
        </w:rPr>
        <w:t>pilot project</w:t>
      </w:r>
      <w:r w:rsidRPr="00ED68E6">
        <w:rPr>
          <w:rFonts w:ascii="Century Gothic" w:hAnsi="Century Gothic"/>
          <w:sz w:val="20"/>
          <w:szCs w:val="20"/>
          <w:lang w:val="id-ID"/>
        </w:rPr>
        <w:t xml:space="preserve"> Kementerian Perdagangan. FTA</w:t>
      </w:r>
      <w:r w:rsidR="00646DB8" w:rsidRPr="00ED68E6">
        <w:rPr>
          <w:rFonts w:ascii="Century Gothic" w:hAnsi="Century Gothic"/>
          <w:sz w:val="20"/>
          <w:szCs w:val="20"/>
          <w:lang w:val="id-ID"/>
        </w:rPr>
        <w:t xml:space="preserve"> </w:t>
      </w:r>
      <w:r w:rsidRPr="00ED68E6">
        <w:rPr>
          <w:rFonts w:ascii="Century Gothic" w:hAnsi="Century Gothic"/>
          <w:sz w:val="20"/>
          <w:szCs w:val="20"/>
          <w:lang w:val="id-ID"/>
        </w:rPr>
        <w:t>C</w:t>
      </w:r>
      <w:r w:rsidR="00646DB8" w:rsidRPr="00ED68E6">
        <w:rPr>
          <w:rFonts w:ascii="Century Gothic" w:hAnsi="Century Gothic"/>
          <w:sz w:val="20"/>
          <w:szCs w:val="20"/>
          <w:lang w:val="id-ID"/>
        </w:rPr>
        <w:t>enter</w:t>
      </w:r>
      <w:r w:rsidRPr="00ED68E6">
        <w:rPr>
          <w:rFonts w:ascii="Century Gothic" w:hAnsi="Century Gothic"/>
          <w:sz w:val="20"/>
          <w:szCs w:val="20"/>
          <w:lang w:val="id-ID"/>
        </w:rPr>
        <w:t xml:space="preserve"> didirikan dengan bentuk organisasi yang belum disertai dengan SOTK serta SOP. Namun</w:t>
      </w:r>
      <w:r w:rsidR="00CB358E" w:rsidRPr="00ED68E6">
        <w:rPr>
          <w:rFonts w:ascii="Century Gothic" w:hAnsi="Century Gothic"/>
          <w:sz w:val="20"/>
          <w:szCs w:val="20"/>
          <w:lang w:val="id-ID"/>
        </w:rPr>
        <w:t>,</w:t>
      </w:r>
      <w:r w:rsidRPr="00ED68E6">
        <w:rPr>
          <w:rFonts w:ascii="Century Gothic" w:hAnsi="Century Gothic"/>
          <w:sz w:val="20"/>
          <w:szCs w:val="20"/>
          <w:lang w:val="id-ID"/>
        </w:rPr>
        <w:t xml:space="preserve"> seiring berjalannya waktu, output dan antusiasme masyarakat terhadap kehadiran FTA</w:t>
      </w:r>
      <w:r w:rsidR="00646DB8" w:rsidRPr="00ED68E6">
        <w:rPr>
          <w:rFonts w:ascii="Century Gothic" w:hAnsi="Century Gothic"/>
          <w:sz w:val="20"/>
          <w:szCs w:val="20"/>
          <w:lang w:val="id-ID"/>
        </w:rPr>
        <w:t xml:space="preserve"> </w:t>
      </w:r>
      <w:r w:rsidRPr="00ED68E6">
        <w:rPr>
          <w:rFonts w:ascii="Century Gothic" w:hAnsi="Century Gothic"/>
          <w:sz w:val="20"/>
          <w:szCs w:val="20"/>
          <w:lang w:val="id-ID"/>
        </w:rPr>
        <w:t>C</w:t>
      </w:r>
      <w:r w:rsidR="00646DB8" w:rsidRPr="00ED68E6">
        <w:rPr>
          <w:rFonts w:ascii="Century Gothic" w:hAnsi="Century Gothic"/>
          <w:sz w:val="20"/>
          <w:szCs w:val="20"/>
          <w:lang w:val="id-ID"/>
        </w:rPr>
        <w:t>enter</w:t>
      </w:r>
      <w:r w:rsidRPr="00ED68E6">
        <w:rPr>
          <w:rFonts w:ascii="Century Gothic" w:hAnsi="Century Gothic"/>
          <w:sz w:val="20"/>
          <w:szCs w:val="20"/>
          <w:lang w:val="id-ID"/>
        </w:rPr>
        <w:t xml:space="preserve"> dapat dilihat hingga saat ini. Matriks hubungan antara indeks kepuasan dan indeks kepentingan secara agregat menunjukkan berbagai aspek yang sudah berada pada kuadran I dengan indeks kepuasan dan kepentingan yang tinggi. Sementara itu, masih terdapat 18 poin sebagai delta atau selisih antara indeks kepuasan dan indeks kepentingan. Delta tersebut adalah jumlah poin yang wajar, sebagai penanda bahwa masih terdapat beberapa aspek yang harus ditingkatkan. </w:t>
      </w:r>
    </w:p>
    <w:p w14:paraId="1AA571F3" w14:textId="77777777" w:rsidR="009638C5" w:rsidRPr="00ED68E6" w:rsidRDefault="009638C5" w:rsidP="00CE75E4">
      <w:pPr>
        <w:pStyle w:val="Pustakajudul"/>
        <w:rPr>
          <w:rFonts w:ascii="Century Gothic" w:hAnsi="Century Gothic"/>
          <w:lang w:val="id-ID"/>
        </w:rPr>
      </w:pPr>
    </w:p>
    <w:sdt>
      <w:sdtPr>
        <w:rPr>
          <w:rFonts w:ascii="Century Gothic" w:eastAsia="MS Mincho" w:hAnsi="Century Gothic" w:cs="Times New Roman"/>
          <w:b w:val="0"/>
          <w:bCs w:val="0"/>
          <w:kern w:val="0"/>
          <w:sz w:val="20"/>
          <w:szCs w:val="20"/>
          <w:lang w:val="id-ID"/>
        </w:rPr>
        <w:id w:val="159890819"/>
        <w:docPartObj>
          <w:docPartGallery w:val="Bibliographies"/>
          <w:docPartUnique/>
        </w:docPartObj>
      </w:sdtPr>
      <w:sdtEndPr>
        <w:rPr>
          <w:rFonts w:cs="Arial"/>
        </w:rPr>
      </w:sdtEndPr>
      <w:sdtContent>
        <w:p w14:paraId="3AE65A25" w14:textId="36FA1025" w:rsidR="00AE0872" w:rsidRPr="00ED68E6" w:rsidRDefault="007F2956">
          <w:pPr>
            <w:pStyle w:val="Heading1"/>
            <w:rPr>
              <w:rFonts w:ascii="Century Gothic" w:hAnsi="Century Gothic"/>
              <w:sz w:val="20"/>
              <w:szCs w:val="20"/>
              <w:lang w:val="id-ID"/>
            </w:rPr>
          </w:pPr>
          <w:r w:rsidRPr="00ED68E6">
            <w:rPr>
              <w:rFonts w:ascii="Century Gothic" w:hAnsi="Century Gothic"/>
              <w:sz w:val="20"/>
              <w:szCs w:val="20"/>
              <w:lang w:val="id-ID"/>
            </w:rPr>
            <w:t>REFERENSI</w:t>
          </w:r>
        </w:p>
        <w:sdt>
          <w:sdtPr>
            <w:rPr>
              <w:rFonts w:ascii="Century Gothic" w:hAnsi="Century Gothic"/>
              <w:sz w:val="20"/>
              <w:szCs w:val="20"/>
              <w:lang w:val="id-ID"/>
            </w:rPr>
            <w:id w:val="-573587230"/>
            <w:bibliography/>
          </w:sdtPr>
          <w:sdtEndPr>
            <w:rPr>
              <w:rFonts w:cs="Arial"/>
            </w:rPr>
          </w:sdtEndPr>
          <w:sdtContent>
            <w:p w14:paraId="7C3BF62A" w14:textId="77777777" w:rsidR="00367142" w:rsidRPr="00367142" w:rsidRDefault="00AE0872" w:rsidP="00367142">
              <w:pPr>
                <w:pStyle w:val="Bibliography"/>
                <w:ind w:left="720" w:hanging="720"/>
                <w:rPr>
                  <w:rFonts w:ascii="Century Gothic" w:hAnsi="Century Gothic"/>
                  <w:noProof/>
                  <w:sz w:val="20"/>
                  <w:szCs w:val="20"/>
                  <w:lang w:val="id-ID"/>
                </w:rPr>
              </w:pPr>
              <w:r w:rsidRPr="00367142">
                <w:rPr>
                  <w:rFonts w:ascii="Century Gothic" w:hAnsi="Century Gothic" w:cs="Arial"/>
                  <w:sz w:val="20"/>
                  <w:szCs w:val="20"/>
                  <w:lang w:val="id-ID"/>
                </w:rPr>
                <w:fldChar w:fldCharType="begin"/>
              </w:r>
              <w:r w:rsidRPr="00367142">
                <w:rPr>
                  <w:rFonts w:ascii="Century Gothic" w:hAnsi="Century Gothic" w:cs="Arial"/>
                  <w:sz w:val="20"/>
                  <w:szCs w:val="20"/>
                  <w:lang w:val="id-ID"/>
                </w:rPr>
                <w:instrText xml:space="preserve"> BIBLIOGRAPHY </w:instrText>
              </w:r>
              <w:r w:rsidRPr="00367142">
                <w:rPr>
                  <w:rFonts w:ascii="Century Gothic" w:hAnsi="Century Gothic" w:cs="Arial"/>
                  <w:sz w:val="20"/>
                  <w:szCs w:val="20"/>
                  <w:lang w:val="id-ID"/>
                </w:rPr>
                <w:fldChar w:fldCharType="separate"/>
              </w:r>
              <w:r w:rsidR="00367142" w:rsidRPr="00367142">
                <w:rPr>
                  <w:rFonts w:ascii="Century Gothic" w:hAnsi="Century Gothic"/>
                  <w:noProof/>
                  <w:sz w:val="20"/>
                  <w:szCs w:val="20"/>
                  <w:lang w:val="id-ID"/>
                </w:rPr>
                <w:t xml:space="preserve">Cresswell, J. W. (2014). </w:t>
              </w:r>
              <w:r w:rsidR="00367142" w:rsidRPr="00367142">
                <w:rPr>
                  <w:rFonts w:ascii="Century Gothic" w:hAnsi="Century Gothic"/>
                  <w:i/>
                  <w:iCs/>
                  <w:noProof/>
                  <w:sz w:val="20"/>
                  <w:szCs w:val="20"/>
                  <w:lang w:val="id-ID"/>
                </w:rPr>
                <w:t>Research design : qualitative, quantitative, and mixed methods approaches / John W. Creswell. — 4th ed.</w:t>
              </w:r>
              <w:r w:rsidR="00367142" w:rsidRPr="00367142">
                <w:rPr>
                  <w:rFonts w:ascii="Century Gothic" w:hAnsi="Century Gothic"/>
                  <w:noProof/>
                  <w:sz w:val="20"/>
                  <w:szCs w:val="20"/>
                  <w:lang w:val="id-ID"/>
                </w:rPr>
                <w:t xml:space="preserve"> Los Angeles: Sage.</w:t>
              </w:r>
            </w:p>
            <w:p w14:paraId="235FA3FE"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Kemendag. (2021, November 4). </w:t>
              </w:r>
              <w:r w:rsidRPr="00367142">
                <w:rPr>
                  <w:rFonts w:ascii="Century Gothic" w:hAnsi="Century Gothic"/>
                  <w:i/>
                  <w:iCs/>
                  <w:noProof/>
                  <w:sz w:val="20"/>
                  <w:szCs w:val="20"/>
                  <w:lang w:val="id-ID"/>
                </w:rPr>
                <w:t>www.kemendag.go.id</w:t>
              </w:r>
              <w:r w:rsidRPr="00367142">
                <w:rPr>
                  <w:rFonts w:ascii="Century Gothic" w:hAnsi="Century Gothic"/>
                  <w:noProof/>
                  <w:sz w:val="20"/>
                  <w:szCs w:val="20"/>
                  <w:lang w:val="id-ID"/>
                </w:rPr>
                <w:t>. Diambil kembali dari Kemendag Dorong Pelaku UsahaManfaatkan FTA Centeruntuk Pacu Ekspor: https://www.kemendag.go.id/en/pers/kemendag-dorong-pelaku-usaha-manfaatkan-fta-center-untuk-pacu-ekspor</w:t>
              </w:r>
            </w:p>
            <w:p w14:paraId="27230F22"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Kotler, P. (2016). </w:t>
              </w:r>
              <w:r w:rsidRPr="00367142">
                <w:rPr>
                  <w:rFonts w:ascii="Century Gothic" w:hAnsi="Century Gothic"/>
                  <w:i/>
                  <w:iCs/>
                  <w:noProof/>
                  <w:sz w:val="20"/>
                  <w:szCs w:val="20"/>
                  <w:lang w:val="id-ID"/>
                </w:rPr>
                <w:t>Marketing Management 15th Edition.</w:t>
              </w:r>
              <w:r w:rsidRPr="00367142">
                <w:rPr>
                  <w:rFonts w:ascii="Century Gothic" w:hAnsi="Century Gothic"/>
                  <w:noProof/>
                  <w:sz w:val="20"/>
                  <w:szCs w:val="20"/>
                  <w:lang w:val="id-ID"/>
                </w:rPr>
                <w:t xml:space="preserve"> Harlow : Essex Pearson Education Limited .</w:t>
              </w:r>
            </w:p>
            <w:p w14:paraId="07084640"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lastRenderedPageBreak/>
                <w:t xml:space="preserve">Martilla , J. A., &amp; James, J. C. (1977). Importance-performance analysis. </w:t>
              </w:r>
              <w:r w:rsidRPr="00367142">
                <w:rPr>
                  <w:rFonts w:ascii="Century Gothic" w:hAnsi="Century Gothic"/>
                  <w:i/>
                  <w:iCs/>
                  <w:noProof/>
                  <w:sz w:val="20"/>
                  <w:szCs w:val="20"/>
                  <w:lang w:val="id-ID"/>
                </w:rPr>
                <w:t>Journal of Marketing</w:t>
              </w:r>
              <w:r w:rsidRPr="00367142">
                <w:rPr>
                  <w:rFonts w:ascii="Century Gothic" w:hAnsi="Century Gothic"/>
                  <w:noProof/>
                  <w:sz w:val="20"/>
                  <w:szCs w:val="20"/>
                  <w:lang w:val="id-ID"/>
                </w:rPr>
                <w:t>, 77-79.</w:t>
              </w:r>
            </w:p>
            <w:p w14:paraId="637BAFE2"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Parasuman, A., Zeithaml, V. A., &amp; Berry, L. L. (1988). SERVQUAL: A Multiple-Item Scale for Measuring Consumer Perception of Service Quality. </w:t>
              </w:r>
              <w:r w:rsidRPr="00367142">
                <w:rPr>
                  <w:rFonts w:ascii="Century Gothic" w:hAnsi="Century Gothic"/>
                  <w:i/>
                  <w:iCs/>
                  <w:noProof/>
                  <w:sz w:val="20"/>
                  <w:szCs w:val="20"/>
                  <w:lang w:val="id-ID"/>
                </w:rPr>
                <w:t>Journal of Retailing</w:t>
              </w:r>
              <w:r w:rsidRPr="00367142">
                <w:rPr>
                  <w:rFonts w:ascii="Century Gothic" w:hAnsi="Century Gothic"/>
                  <w:noProof/>
                  <w:sz w:val="20"/>
                  <w:szCs w:val="20"/>
                  <w:lang w:val="id-ID"/>
                </w:rPr>
                <w:t>, 12-40.</w:t>
              </w:r>
            </w:p>
            <w:p w14:paraId="1B175881"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Peraturan Presiden Nomor 79 Tahun 2017 tentang Rencana Kerja Pemerintah Tahun 2018. (t.thn.).</w:t>
              </w:r>
            </w:p>
            <w:p w14:paraId="69AB19D0"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Tambunan, T., &amp; Chandra, A. C. (2014). Utilisation Rate of Free Trade Agreements (FTAs) by Local Micro-, Small- and. </w:t>
              </w:r>
              <w:r w:rsidRPr="00367142">
                <w:rPr>
                  <w:rFonts w:ascii="Century Gothic" w:hAnsi="Century Gothic"/>
                  <w:i/>
                  <w:iCs/>
                  <w:noProof/>
                  <w:sz w:val="20"/>
                  <w:szCs w:val="20"/>
                  <w:lang w:val="id-ID"/>
                </w:rPr>
                <w:t>Journal of International Business and Economics</w:t>
              </w:r>
              <w:r w:rsidRPr="00367142">
                <w:rPr>
                  <w:rFonts w:ascii="Century Gothic" w:hAnsi="Century Gothic"/>
                  <w:noProof/>
                  <w:sz w:val="20"/>
                  <w:szCs w:val="20"/>
                  <w:lang w:val="id-ID"/>
                </w:rPr>
                <w:t>, 133-163.</w:t>
              </w:r>
            </w:p>
            <w:p w14:paraId="640A2F4E"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Tjiptono, F., &amp; Chandra Gregorius. (2019). </w:t>
              </w:r>
              <w:r w:rsidRPr="00367142">
                <w:rPr>
                  <w:rFonts w:ascii="Century Gothic" w:hAnsi="Century Gothic"/>
                  <w:i/>
                  <w:iCs/>
                  <w:noProof/>
                  <w:sz w:val="20"/>
                  <w:szCs w:val="20"/>
                  <w:lang w:val="id-ID"/>
                </w:rPr>
                <w:t>Service, Quality, dan Satisfaction Edisi 5.</w:t>
              </w:r>
              <w:r w:rsidRPr="00367142">
                <w:rPr>
                  <w:rFonts w:ascii="Century Gothic" w:hAnsi="Century Gothic"/>
                  <w:noProof/>
                  <w:sz w:val="20"/>
                  <w:szCs w:val="20"/>
                  <w:lang w:val="id-ID"/>
                </w:rPr>
                <w:t xml:space="preserve"> Yogyakarta: Andi Offset.</w:t>
              </w:r>
            </w:p>
            <w:p w14:paraId="75C5AF01"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Verico, K., &amp; Natanael, Y. (2018, July). Let’s talk about the Free Trade Agreement (FTA): The five ASEAN members highlighting Indonesia. </w:t>
              </w:r>
              <w:r w:rsidRPr="00367142">
                <w:rPr>
                  <w:rFonts w:ascii="Century Gothic" w:hAnsi="Century Gothic"/>
                  <w:i/>
                  <w:iCs/>
                  <w:noProof/>
                  <w:sz w:val="20"/>
                  <w:szCs w:val="20"/>
                  <w:lang w:val="id-ID"/>
                </w:rPr>
                <w:t>LPEM-FEB UI Working Paper 023</w:t>
              </w:r>
              <w:r w:rsidRPr="00367142">
                <w:rPr>
                  <w:rFonts w:ascii="Century Gothic" w:hAnsi="Century Gothic"/>
                  <w:noProof/>
                  <w:sz w:val="20"/>
                  <w:szCs w:val="20"/>
                  <w:lang w:val="id-ID"/>
                </w:rPr>
                <w:t>.</w:t>
              </w:r>
            </w:p>
            <w:p w14:paraId="3BD7BA3E" w14:textId="77777777" w:rsidR="00367142" w:rsidRPr="00367142" w:rsidRDefault="00367142" w:rsidP="00367142">
              <w:pPr>
                <w:pStyle w:val="Bibliography"/>
                <w:ind w:left="720" w:hanging="720"/>
                <w:rPr>
                  <w:rFonts w:ascii="Century Gothic" w:hAnsi="Century Gothic"/>
                  <w:noProof/>
                  <w:sz w:val="20"/>
                  <w:szCs w:val="20"/>
                  <w:lang w:val="id-ID"/>
                </w:rPr>
              </w:pPr>
              <w:r w:rsidRPr="00367142">
                <w:rPr>
                  <w:rFonts w:ascii="Century Gothic" w:hAnsi="Century Gothic"/>
                  <w:noProof/>
                  <w:sz w:val="20"/>
                  <w:szCs w:val="20"/>
                  <w:lang w:val="id-ID"/>
                </w:rPr>
                <w:t xml:space="preserve">Wigjoseptina , C., Yunita , L., &amp; Sofiyandi, Y. (2015). </w:t>
              </w:r>
              <w:r w:rsidRPr="00367142">
                <w:rPr>
                  <w:rFonts w:ascii="Century Gothic" w:hAnsi="Century Gothic"/>
                  <w:i/>
                  <w:iCs/>
                  <w:noProof/>
                  <w:sz w:val="20"/>
                  <w:szCs w:val="20"/>
                  <w:lang w:val="id-ID"/>
                </w:rPr>
                <w:t>Survey on the Utilisation of Free Trade Agreements in Indonesia.</w:t>
              </w:r>
              <w:r w:rsidRPr="00367142">
                <w:rPr>
                  <w:rFonts w:ascii="Century Gothic" w:hAnsi="Century Gothic"/>
                  <w:noProof/>
                  <w:sz w:val="20"/>
                  <w:szCs w:val="20"/>
                  <w:lang w:val="id-ID"/>
                </w:rPr>
                <w:t xml:space="preserve"> Jakarta: Economic Research Institute for ASEAN and East Asia (ERIA).</w:t>
              </w:r>
            </w:p>
            <w:p w14:paraId="321D0DB1" w14:textId="02F80D5B" w:rsidR="00AE0872" w:rsidRPr="00367142" w:rsidRDefault="00AE0872" w:rsidP="00367142">
              <w:pPr>
                <w:rPr>
                  <w:rFonts w:ascii="Century Gothic" w:hAnsi="Century Gothic" w:cs="Arial"/>
                  <w:sz w:val="20"/>
                  <w:szCs w:val="20"/>
                  <w:lang w:val="id-ID"/>
                </w:rPr>
              </w:pPr>
              <w:r w:rsidRPr="00367142">
                <w:rPr>
                  <w:rFonts w:ascii="Century Gothic" w:hAnsi="Century Gothic" w:cs="Arial"/>
                  <w:b/>
                  <w:bCs/>
                  <w:noProof/>
                  <w:sz w:val="20"/>
                  <w:szCs w:val="20"/>
                  <w:lang w:val="id-ID"/>
                </w:rPr>
                <w:fldChar w:fldCharType="end"/>
              </w:r>
            </w:p>
          </w:sdtContent>
        </w:sdt>
      </w:sdtContent>
    </w:sdt>
    <w:p w14:paraId="04E21B17" w14:textId="77777777" w:rsidR="00AE0872" w:rsidRPr="00ED68E6" w:rsidRDefault="00AE0872" w:rsidP="00522D17">
      <w:pPr>
        <w:spacing w:after="120"/>
        <w:ind w:firstLine="720"/>
        <w:jc w:val="both"/>
        <w:rPr>
          <w:lang w:val="id-ID"/>
        </w:rPr>
      </w:pPr>
    </w:p>
    <w:p w14:paraId="49390DF0" w14:textId="77777777" w:rsidR="00522D17" w:rsidRPr="00ED68E6" w:rsidRDefault="00522D17" w:rsidP="00CE75E4">
      <w:pPr>
        <w:pStyle w:val="Pustakajudul"/>
        <w:rPr>
          <w:rFonts w:ascii="Century Gothic" w:hAnsi="Century Gothic"/>
          <w:lang w:val="id-ID"/>
        </w:rPr>
      </w:pPr>
    </w:p>
    <w:p w14:paraId="0756A2BF" w14:textId="77777777" w:rsidR="00ED5490" w:rsidRPr="00ED68E6" w:rsidRDefault="00ED5490" w:rsidP="00CE75E4">
      <w:pPr>
        <w:pStyle w:val="Pustakajudul"/>
        <w:rPr>
          <w:rFonts w:ascii="Century Gothic" w:hAnsi="Century Gothic"/>
          <w:lang w:val="id-ID"/>
        </w:rPr>
      </w:pPr>
    </w:p>
    <w:sectPr w:rsidR="00ED5490" w:rsidRPr="00ED68E6" w:rsidSect="00154FAF">
      <w:type w:val="continuous"/>
      <w:pgSz w:w="11894" w:h="16157" w:code="9"/>
      <w:pgMar w:top="1412" w:right="1140" w:bottom="1701" w:left="1140" w:header="1140" w:footer="114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12F2" w14:textId="77777777" w:rsidR="00B35447" w:rsidRDefault="00B35447" w:rsidP="008834B4">
      <w:r>
        <w:separator/>
      </w:r>
    </w:p>
  </w:endnote>
  <w:endnote w:type="continuationSeparator" w:id="0">
    <w:p w14:paraId="4FB45EA0" w14:textId="77777777" w:rsidR="00B35447" w:rsidRDefault="00B35447"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venir Book">
    <w:charset w:val="00"/>
    <w:family w:val="auto"/>
    <w:pitch w:val="variable"/>
    <w:sig w:usb0="00000001" w:usb1="5000204A" w:usb2="00000000" w:usb3="00000000" w:csb0="0000009B" w:csb1="00000000"/>
  </w:font>
  <w:font w:name="Avenir Blac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02F" w14:textId="71BF6F3F" w:rsidR="00B21A44" w:rsidRPr="00D62FAB" w:rsidRDefault="00B21A44">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4907EC">
      <w:rPr>
        <w:noProof/>
        <w:sz w:val="14"/>
      </w:rPr>
      <w:t>10</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806" w14:textId="3411F034" w:rsidR="00B21A44" w:rsidRPr="00FA56E2" w:rsidRDefault="00B21A44">
    <w:pPr>
      <w:pStyle w:val="Footer"/>
      <w:rPr>
        <w:sz w:val="14"/>
        <w:szCs w:val="14"/>
      </w:rPr>
    </w:pPr>
  </w:p>
  <w:p w14:paraId="59EF63BF" w14:textId="69047856" w:rsidR="00B21A44" w:rsidRPr="00C1211D" w:rsidRDefault="00B21A44" w:rsidP="000D53CB">
    <w:pPr>
      <w:pStyle w:val="Footer"/>
      <w:tabs>
        <w:tab w:val="left" w:pos="2880"/>
      </w:tabs>
      <w:ind w:left="2552"/>
      <w:jc w:val="right"/>
    </w:pPr>
    <w:r w:rsidRPr="00C1211D">
      <w:rPr>
        <w:sz w:val="14"/>
      </w:rPr>
      <w:t>© 20</w:t>
    </w:r>
    <w:r w:rsidR="002E0AEB">
      <w:rPr>
        <w:sz w:val="14"/>
      </w:rPr>
      <w:t>2</w:t>
    </w:r>
    <w:r w:rsidR="009E64CC">
      <w:rPr>
        <w:sz w:val="14"/>
      </w:rPr>
      <w:t>2</w:t>
    </w:r>
    <w:r w:rsidRPr="00C1211D">
      <w:rPr>
        <w:sz w:val="14"/>
      </w:rPr>
      <w:t xml:space="preserve"> </w:t>
    </w:r>
    <w:r w:rsidR="00923DFB">
      <w:rPr>
        <w:sz w:val="14"/>
        <w:lang w:val="id-ID"/>
      </w:rPr>
      <w:t xml:space="preserve">Segala bentuk plagiarisme dan penyalahgunaan hak kekayaan intelektual akibat diterbitkannya </w:t>
    </w:r>
    <w:proofErr w:type="spellStart"/>
    <w:r w:rsidR="00164C31">
      <w:rPr>
        <w:sz w:val="14"/>
      </w:rPr>
      <w:t>naskah</w:t>
    </w:r>
    <w:proofErr w:type="spellEnd"/>
    <w:r w:rsidR="00164C31">
      <w:rPr>
        <w:sz w:val="14"/>
      </w:rPr>
      <w:t xml:space="preserve"> </w:t>
    </w:r>
    <w:proofErr w:type="spellStart"/>
    <w:r w:rsidR="00164C31">
      <w:rPr>
        <w:sz w:val="14"/>
      </w:rPr>
      <w:t>karya</w:t>
    </w:r>
    <w:proofErr w:type="spellEnd"/>
    <w:r w:rsidR="00164C31">
      <w:rPr>
        <w:sz w:val="14"/>
      </w:rPr>
      <w:t xml:space="preserve"> </w:t>
    </w:r>
    <w:proofErr w:type="spellStart"/>
    <w:r w:rsidR="00164C31">
      <w:rPr>
        <w:sz w:val="14"/>
      </w:rPr>
      <w:t>tulis</w:t>
    </w:r>
    <w:proofErr w:type="spellEnd"/>
    <w:r w:rsidR="00164C31">
      <w:rPr>
        <w:sz w:val="14"/>
      </w:rPr>
      <w:t xml:space="preserve"> </w:t>
    </w:r>
    <w:proofErr w:type="spellStart"/>
    <w:r w:rsidR="00164C31">
      <w:rPr>
        <w:sz w:val="14"/>
      </w:rPr>
      <w:t>ilmiah</w:t>
    </w:r>
    <w:proofErr w:type="spellEnd"/>
    <w:r w:rsidR="00923DFB">
      <w:rPr>
        <w:sz w:val="14"/>
        <w:lang w:val="id-ID"/>
      </w:rPr>
      <w:t xml:space="preserve"> ini sepenuhnya menjadi tanggung jawab penulis</w:t>
    </w:r>
    <w:r w:rsidRPr="00C1211D">
      <w:rPr>
        <w:sz w:val="14"/>
      </w:rPr>
      <w:t>.</w:t>
    </w:r>
  </w:p>
  <w:p w14:paraId="4FD280DC" w14:textId="77777777" w:rsidR="00B21A44" w:rsidRPr="00C1211D" w:rsidRDefault="00B21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6842" w14:textId="77777777" w:rsidR="00B35447" w:rsidRDefault="00B35447" w:rsidP="008834B4">
      <w:r>
        <w:separator/>
      </w:r>
    </w:p>
  </w:footnote>
  <w:footnote w:type="continuationSeparator" w:id="0">
    <w:p w14:paraId="04C43EBF" w14:textId="77777777" w:rsidR="00B35447" w:rsidRDefault="00B35447"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472A" w14:textId="083FF1FB" w:rsidR="00983EA0" w:rsidRPr="00BF5256" w:rsidRDefault="00983EA0" w:rsidP="00983EA0">
    <w:pPr>
      <w:rPr>
        <w:sz w:val="14"/>
      </w:rPr>
    </w:pPr>
    <w:r>
      <w:rPr>
        <w:sz w:val="14"/>
      </w:rPr>
      <w:t xml:space="preserve">Diana </w:t>
    </w:r>
    <w:proofErr w:type="spellStart"/>
    <w:r>
      <w:rPr>
        <w:sz w:val="14"/>
      </w:rPr>
      <w:t>Darmawan</w:t>
    </w:r>
    <w:proofErr w:type="spellEnd"/>
    <w:r w:rsidRPr="00E13E10">
      <w:rPr>
        <w:sz w:val="14"/>
      </w:rPr>
      <w:t xml:space="preserve">, </w:t>
    </w:r>
    <w:proofErr w:type="spellStart"/>
    <w:r>
      <w:rPr>
        <w:i/>
        <w:sz w:val="14"/>
      </w:rPr>
      <w:t>Cendekia</w:t>
    </w:r>
    <w:proofErr w:type="spellEnd"/>
    <w:r>
      <w:rPr>
        <w:i/>
        <w:sz w:val="14"/>
      </w:rPr>
      <w:t xml:space="preserve"> </w:t>
    </w:r>
    <w:proofErr w:type="spellStart"/>
    <w:r>
      <w:rPr>
        <w:i/>
        <w:sz w:val="14"/>
      </w:rPr>
      <w:t>Niaga</w:t>
    </w:r>
    <w:proofErr w:type="spellEnd"/>
    <w:r>
      <w:rPr>
        <w:i/>
        <w:sz w:val="14"/>
      </w:rPr>
      <w:t>: Trade Development and Studies</w:t>
    </w:r>
    <w:r>
      <w:rPr>
        <w:iCs/>
        <w:sz w:val="14"/>
      </w:rPr>
      <w:t>.</w:t>
    </w:r>
    <w:r>
      <w:rPr>
        <w:i/>
        <w:sz w:val="14"/>
      </w:rPr>
      <w:t xml:space="preserve"> </w:t>
    </w:r>
    <w:r w:rsidRPr="00E13E10">
      <w:rPr>
        <w:sz w:val="14"/>
      </w:rPr>
      <w:t>20</w:t>
    </w:r>
    <w:r>
      <w:rPr>
        <w:sz w:val="14"/>
      </w:rPr>
      <w:t xml:space="preserve">22. </w:t>
    </w:r>
    <w:r w:rsidRPr="00E13E10">
      <w:rPr>
        <w:sz w:val="14"/>
      </w:rPr>
      <w:t xml:space="preserve">Volume </w:t>
    </w:r>
    <w:r>
      <w:rPr>
        <w:sz w:val="14"/>
      </w:rPr>
      <w:t xml:space="preserve">6 </w:t>
    </w:r>
    <w:r>
      <w:rPr>
        <w:sz w:val="14"/>
        <w:lang w:val="id-ID"/>
      </w:rPr>
      <w:t>Nomor</w:t>
    </w:r>
    <w:r>
      <w:rPr>
        <w:sz w:val="14"/>
      </w:rPr>
      <w:t xml:space="preserve"> 2: </w:t>
    </w:r>
    <w:r w:rsidR="0018761C">
      <w:rPr>
        <w:sz w:val="14"/>
      </w:rPr>
      <w:t>9</w:t>
    </w:r>
    <w:r w:rsidR="00222F20">
      <w:rPr>
        <w:sz w:val="14"/>
      </w:rPr>
      <w:t>1</w:t>
    </w:r>
    <w:r>
      <w:rPr>
        <w:sz w:val="14"/>
      </w:rPr>
      <w:t>-10</w:t>
    </w:r>
    <w:r w:rsidR="00222F20">
      <w:rPr>
        <w:sz w:val="14"/>
      </w:rPr>
      <w:t>0</w:t>
    </w:r>
  </w:p>
  <w:p w14:paraId="44DB0F31" w14:textId="77777777" w:rsidR="00983EA0" w:rsidRPr="00E13E10" w:rsidRDefault="00983EA0" w:rsidP="00983EA0">
    <w:pPr>
      <w:pStyle w:val="Header"/>
      <w:pBdr>
        <w:bottom w:val="single" w:sz="4" w:space="1" w:color="auto"/>
      </w:pBdr>
      <w:jc w:val="both"/>
      <w:rPr>
        <w:b/>
        <w:sz w:val="14"/>
      </w:rPr>
    </w:pPr>
  </w:p>
  <w:p w14:paraId="5D914AB4" w14:textId="77777777" w:rsidR="00B21A44" w:rsidRPr="00983EA0" w:rsidRDefault="00B21A44" w:rsidP="00983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439" w14:textId="77777777" w:rsidR="00B21A44" w:rsidRPr="008834B4" w:rsidRDefault="00471381" w:rsidP="00A167AB">
    <w:pPr>
      <w:pStyle w:val="Header"/>
      <w:tabs>
        <w:tab w:val="left" w:pos="7566"/>
        <w:tab w:val="right" w:pos="9020"/>
      </w:tabs>
      <w:rPr>
        <w:rFonts w:ascii="Avenir Black" w:hAnsi="Avenir Black"/>
      </w:rPr>
    </w:pPr>
    <w:r>
      <w:rPr>
        <w:rFonts w:ascii="Avenir Book" w:hAnsi="Avenir Book"/>
        <w:noProof/>
        <w:sz w:val="20"/>
      </w:rPr>
      <mc:AlternateContent>
        <mc:Choice Requires="wps">
          <w:drawing>
            <wp:anchor distT="0" distB="0" distL="114300" distR="114300" simplePos="0" relativeHeight="251661312" behindDoc="0" locked="0" layoutInCell="1" allowOverlap="1" wp14:anchorId="60F249BF" wp14:editId="5EBC5E38">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wps:spPr>
                    <wps:txbx>
                      <w:txbxContent>
                        <w:p w14:paraId="5ACD9004" w14:textId="5E2FACE3" w:rsidR="00471381" w:rsidRPr="00164C31" w:rsidRDefault="00471381" w:rsidP="00221301">
                          <w:pPr>
                            <w:ind w:right="136"/>
                            <w:jc w:val="right"/>
                            <w:rPr>
                              <w:rFonts w:ascii="Century Gothic" w:hAnsi="Century Gothic"/>
                              <w:b/>
                              <w:color w:val="FFFFFF" w:themeColor="background1"/>
                            </w:rPr>
                          </w:pPr>
                          <w:r w:rsidRPr="00164C31">
                            <w:rPr>
                              <w:rFonts w:ascii="Century Gothic" w:hAnsi="Century Gothic"/>
                              <w:b/>
                              <w:color w:val="FFFFFF" w:themeColor="background1"/>
                            </w:rPr>
                            <w:t xml:space="preserve"> </w:t>
                          </w:r>
                          <w:proofErr w:type="spellStart"/>
                          <w:r w:rsidR="00164C31" w:rsidRPr="00164C31">
                            <w:rPr>
                              <w:rFonts w:ascii="Century Gothic" w:hAnsi="Century Gothic"/>
                              <w:b/>
                              <w:color w:val="FFFFFF" w:themeColor="background1"/>
                            </w:rPr>
                            <w:t>Cendekia</w:t>
                          </w:r>
                          <w:proofErr w:type="spellEnd"/>
                          <w:r w:rsidR="00164C31" w:rsidRPr="00164C31">
                            <w:rPr>
                              <w:rFonts w:ascii="Century Gothic" w:hAnsi="Century Gothic"/>
                              <w:b/>
                              <w:color w:val="FFFFFF" w:themeColor="background1"/>
                            </w:rPr>
                            <w:t xml:space="preserve"> </w:t>
                          </w:r>
                          <w:proofErr w:type="spellStart"/>
                          <w:r w:rsidR="00164C31" w:rsidRPr="00164C31">
                            <w:rPr>
                              <w:rFonts w:ascii="Century Gothic" w:hAnsi="Century Gothic"/>
                              <w:b/>
                              <w:color w:val="FFFFFF" w:themeColor="background1"/>
                            </w:rPr>
                            <w:t>Niaga</w:t>
                          </w:r>
                          <w:proofErr w:type="spellEnd"/>
                        </w:p>
                        <w:p w14:paraId="6608676A" w14:textId="1B410AF6" w:rsidR="00164C31" w:rsidRPr="00164C31" w:rsidRDefault="00164C31" w:rsidP="00221301">
                          <w:pPr>
                            <w:ind w:right="136"/>
                            <w:jc w:val="right"/>
                            <w:rPr>
                              <w:rFonts w:ascii="Century Gothic" w:hAnsi="Century Gothic"/>
                              <w:b/>
                              <w:i/>
                              <w:color w:val="FFFFFF" w:themeColor="background1"/>
                              <w:sz w:val="18"/>
                            </w:rPr>
                          </w:pPr>
                          <w:r w:rsidRPr="00164C31">
                            <w:rPr>
                              <w:rFonts w:ascii="Century Gothic" w:hAnsi="Century Gothic"/>
                              <w:b/>
                              <w:color w:val="FFFFFF" w:themeColor="background1"/>
                            </w:rPr>
                            <w:t>Journal of Trade Development and Studies</w:t>
                          </w:r>
                        </w:p>
                        <w:p w14:paraId="1B1AE28A" w14:textId="34989F9A" w:rsidR="00471381" w:rsidRPr="00164C31" w:rsidRDefault="00471381" w:rsidP="00221301">
                          <w:pPr>
                            <w:ind w:right="136"/>
                            <w:jc w:val="right"/>
                            <w:rPr>
                              <w:rFonts w:ascii="Century Gothic" w:hAnsi="Century Gothic"/>
                              <w:b/>
                              <w:color w:val="FFFFFF" w:themeColor="background1"/>
                              <w:sz w:val="18"/>
                            </w:rPr>
                          </w:pPr>
                          <w:r w:rsidRPr="00164C31">
                            <w:rPr>
                              <w:rFonts w:ascii="Century Gothic" w:hAnsi="Century Gothic"/>
                              <w:b/>
                              <w:i/>
                              <w:color w:val="FFFFFF" w:themeColor="background1"/>
                              <w:sz w:val="18"/>
                            </w:rPr>
                            <w:t xml:space="preserve"> </w:t>
                          </w:r>
                          <w:r w:rsidRPr="00164C31">
                            <w:rPr>
                              <w:rFonts w:ascii="Century Gothic" w:hAnsi="Century Gothic"/>
                              <w:b/>
                              <w:color w:val="FFFFFF" w:themeColor="background1"/>
                              <w:sz w:val="18"/>
                            </w:rPr>
                            <w:t xml:space="preserve">p-ISSN </w:t>
                          </w:r>
                          <w:r w:rsidR="00164C31" w:rsidRPr="00164C31">
                            <w:rPr>
                              <w:rFonts w:ascii="Century Gothic" w:hAnsi="Century Gothic"/>
                              <w:b/>
                              <w:color w:val="FFFFFF" w:themeColor="background1"/>
                              <w:sz w:val="18"/>
                            </w:rPr>
                            <w:t xml:space="preserve"> 2548-3137</w:t>
                          </w:r>
                          <w:r w:rsidRPr="00164C31">
                            <w:rPr>
                              <w:rFonts w:ascii="Century Gothic" w:hAnsi="Century Gothic"/>
                              <w:b/>
                              <w:color w:val="FFFFFF" w:themeColor="background1"/>
                              <w:sz w:val="18"/>
                            </w:rPr>
                            <w:t xml:space="preserve">, e-ISSN </w:t>
                          </w:r>
                          <w:r w:rsidR="00164C31" w:rsidRPr="00164C31">
                            <w:rPr>
                              <w:rFonts w:ascii="Century Gothic" w:hAnsi="Century Gothic"/>
                              <w:b/>
                              <w:color w:val="FFFFFF" w:themeColor="background1"/>
                              <w:sz w:val="18"/>
                            </w:rPr>
                            <w:t>2548-3145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F249BF" id="Rectangle 4" o:spid="_x0000_s1027" style="position:absolute;margin-left:2.35pt;margin-top:-35.2pt;width:480.2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5ACD9004" w14:textId="5E2FACE3" w:rsidR="00471381" w:rsidRPr="00164C31" w:rsidRDefault="00471381" w:rsidP="00221301">
                    <w:pPr>
                      <w:ind w:right="136"/>
                      <w:jc w:val="right"/>
                      <w:rPr>
                        <w:rFonts w:ascii="Century Gothic" w:hAnsi="Century Gothic"/>
                        <w:b/>
                        <w:color w:val="FFFFFF" w:themeColor="background1"/>
                      </w:rPr>
                    </w:pPr>
                    <w:r w:rsidRPr="00164C31">
                      <w:rPr>
                        <w:rFonts w:ascii="Century Gothic" w:hAnsi="Century Gothic"/>
                        <w:b/>
                        <w:color w:val="FFFFFF" w:themeColor="background1"/>
                      </w:rPr>
                      <w:t xml:space="preserve"> </w:t>
                    </w:r>
                    <w:proofErr w:type="spellStart"/>
                    <w:r w:rsidR="00164C31" w:rsidRPr="00164C31">
                      <w:rPr>
                        <w:rFonts w:ascii="Century Gothic" w:hAnsi="Century Gothic"/>
                        <w:b/>
                        <w:color w:val="FFFFFF" w:themeColor="background1"/>
                      </w:rPr>
                      <w:t>Cendekia</w:t>
                    </w:r>
                    <w:proofErr w:type="spellEnd"/>
                    <w:r w:rsidR="00164C31" w:rsidRPr="00164C31">
                      <w:rPr>
                        <w:rFonts w:ascii="Century Gothic" w:hAnsi="Century Gothic"/>
                        <w:b/>
                        <w:color w:val="FFFFFF" w:themeColor="background1"/>
                      </w:rPr>
                      <w:t xml:space="preserve"> </w:t>
                    </w:r>
                    <w:proofErr w:type="spellStart"/>
                    <w:r w:rsidR="00164C31" w:rsidRPr="00164C31">
                      <w:rPr>
                        <w:rFonts w:ascii="Century Gothic" w:hAnsi="Century Gothic"/>
                        <w:b/>
                        <w:color w:val="FFFFFF" w:themeColor="background1"/>
                      </w:rPr>
                      <w:t>Niaga</w:t>
                    </w:r>
                    <w:proofErr w:type="spellEnd"/>
                  </w:p>
                  <w:p w14:paraId="6608676A" w14:textId="1B410AF6" w:rsidR="00164C31" w:rsidRPr="00164C31" w:rsidRDefault="00164C31" w:rsidP="00221301">
                    <w:pPr>
                      <w:ind w:right="136"/>
                      <w:jc w:val="right"/>
                      <w:rPr>
                        <w:rFonts w:ascii="Century Gothic" w:hAnsi="Century Gothic"/>
                        <w:b/>
                        <w:i/>
                        <w:color w:val="FFFFFF" w:themeColor="background1"/>
                        <w:sz w:val="18"/>
                      </w:rPr>
                    </w:pPr>
                    <w:r w:rsidRPr="00164C31">
                      <w:rPr>
                        <w:rFonts w:ascii="Century Gothic" w:hAnsi="Century Gothic"/>
                        <w:b/>
                        <w:color w:val="FFFFFF" w:themeColor="background1"/>
                      </w:rPr>
                      <w:t>Journal of Trade Development and Studies</w:t>
                    </w:r>
                  </w:p>
                  <w:p w14:paraId="1B1AE28A" w14:textId="34989F9A" w:rsidR="00471381" w:rsidRPr="00164C31" w:rsidRDefault="00471381" w:rsidP="00221301">
                    <w:pPr>
                      <w:ind w:right="136"/>
                      <w:jc w:val="right"/>
                      <w:rPr>
                        <w:rFonts w:ascii="Century Gothic" w:hAnsi="Century Gothic"/>
                        <w:b/>
                        <w:color w:val="FFFFFF" w:themeColor="background1"/>
                        <w:sz w:val="18"/>
                      </w:rPr>
                    </w:pPr>
                    <w:r w:rsidRPr="00164C31">
                      <w:rPr>
                        <w:rFonts w:ascii="Century Gothic" w:hAnsi="Century Gothic"/>
                        <w:b/>
                        <w:i/>
                        <w:color w:val="FFFFFF" w:themeColor="background1"/>
                        <w:sz w:val="18"/>
                      </w:rPr>
                      <w:t xml:space="preserve"> </w:t>
                    </w:r>
                    <w:r w:rsidRPr="00164C31">
                      <w:rPr>
                        <w:rFonts w:ascii="Century Gothic" w:hAnsi="Century Gothic"/>
                        <w:b/>
                        <w:color w:val="FFFFFF" w:themeColor="background1"/>
                        <w:sz w:val="18"/>
                      </w:rPr>
                      <w:t xml:space="preserve">p-ISSN </w:t>
                    </w:r>
                    <w:r w:rsidR="00164C31" w:rsidRPr="00164C31">
                      <w:rPr>
                        <w:rFonts w:ascii="Century Gothic" w:hAnsi="Century Gothic"/>
                        <w:b/>
                        <w:color w:val="FFFFFF" w:themeColor="background1"/>
                        <w:sz w:val="18"/>
                      </w:rPr>
                      <w:t xml:space="preserve"> 2548-3137</w:t>
                    </w:r>
                    <w:r w:rsidRPr="00164C31">
                      <w:rPr>
                        <w:rFonts w:ascii="Century Gothic" w:hAnsi="Century Gothic"/>
                        <w:b/>
                        <w:color w:val="FFFFFF" w:themeColor="background1"/>
                        <w:sz w:val="18"/>
                      </w:rPr>
                      <w:t xml:space="preserve">, e-ISSN </w:t>
                    </w:r>
                    <w:r w:rsidR="00164C31" w:rsidRPr="00164C31">
                      <w:rPr>
                        <w:rFonts w:ascii="Century Gothic" w:hAnsi="Century Gothic"/>
                        <w:b/>
                        <w:color w:val="FFFFFF" w:themeColor="background1"/>
                        <w:sz w:val="18"/>
                      </w:rPr>
                      <w:t>2548-3145</w:t>
                    </w:r>
                  </w:p>
                </w:txbxContent>
              </v:textbox>
            </v:rect>
          </w:pict>
        </mc:Fallback>
      </mc:AlternateContent>
    </w:r>
    <w:r w:rsidR="00B21A44">
      <w:rPr>
        <w:rFonts w:ascii="Avenir Black" w:hAnsi="Avenir Black"/>
      </w:rPr>
      <w:tab/>
    </w:r>
    <w:r w:rsidR="00B21A44">
      <w:rPr>
        <w:rFonts w:ascii="Avenir Black" w:hAnsi="Avenir Black"/>
      </w:rPr>
      <w:tab/>
    </w:r>
    <w:r w:rsidR="00B21A44">
      <w:rPr>
        <w:rFonts w:ascii="Avenir Black" w:hAnsi="Avenir Black"/>
      </w:rPr>
      <w:tab/>
    </w:r>
    <w:r w:rsidR="00B21A44">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433E67"/>
    <w:multiLevelType w:val="hybridMultilevel"/>
    <w:tmpl w:val="85A21E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F52E9F"/>
    <w:multiLevelType w:val="hybridMultilevel"/>
    <w:tmpl w:val="9DF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868709">
    <w:abstractNumId w:val="0"/>
  </w:num>
  <w:num w:numId="2" w16cid:durableId="1552956442">
    <w:abstractNumId w:val="2"/>
  </w:num>
  <w:num w:numId="3" w16cid:durableId="658651413">
    <w:abstractNumId w:val="4"/>
  </w:num>
  <w:num w:numId="4" w16cid:durableId="1364135438">
    <w:abstractNumId w:val="1"/>
  </w:num>
  <w:num w:numId="5" w16cid:durableId="2070298312">
    <w:abstractNumId w:val="5"/>
  </w:num>
  <w:num w:numId="6" w16cid:durableId="1630284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02793"/>
    <w:rsid w:val="00011BDA"/>
    <w:rsid w:val="00014011"/>
    <w:rsid w:val="0001490C"/>
    <w:rsid w:val="00015EAD"/>
    <w:rsid w:val="000249DD"/>
    <w:rsid w:val="000424CB"/>
    <w:rsid w:val="0005122A"/>
    <w:rsid w:val="000548FD"/>
    <w:rsid w:val="00067D79"/>
    <w:rsid w:val="000702F6"/>
    <w:rsid w:val="000714F0"/>
    <w:rsid w:val="00085B45"/>
    <w:rsid w:val="00091EDD"/>
    <w:rsid w:val="00093468"/>
    <w:rsid w:val="000A1713"/>
    <w:rsid w:val="000A1A61"/>
    <w:rsid w:val="000A35AF"/>
    <w:rsid w:val="000A4990"/>
    <w:rsid w:val="000A5DB7"/>
    <w:rsid w:val="000B682B"/>
    <w:rsid w:val="000C3154"/>
    <w:rsid w:val="000D53CB"/>
    <w:rsid w:val="000D5D7E"/>
    <w:rsid w:val="000D7DF7"/>
    <w:rsid w:val="000E4B6D"/>
    <w:rsid w:val="000F51BB"/>
    <w:rsid w:val="000F78C4"/>
    <w:rsid w:val="001017F8"/>
    <w:rsid w:val="001054E9"/>
    <w:rsid w:val="00106EE9"/>
    <w:rsid w:val="00115954"/>
    <w:rsid w:val="00120626"/>
    <w:rsid w:val="001301A4"/>
    <w:rsid w:val="0014336E"/>
    <w:rsid w:val="00145228"/>
    <w:rsid w:val="00154FAF"/>
    <w:rsid w:val="001609C1"/>
    <w:rsid w:val="00161C23"/>
    <w:rsid w:val="00164B2B"/>
    <w:rsid w:val="00164C31"/>
    <w:rsid w:val="00167094"/>
    <w:rsid w:val="0017024C"/>
    <w:rsid w:val="0017670A"/>
    <w:rsid w:val="00181F5A"/>
    <w:rsid w:val="00183EC0"/>
    <w:rsid w:val="00184ED3"/>
    <w:rsid w:val="0018761C"/>
    <w:rsid w:val="00192A1D"/>
    <w:rsid w:val="00197461"/>
    <w:rsid w:val="001A0E80"/>
    <w:rsid w:val="001A4206"/>
    <w:rsid w:val="001C269D"/>
    <w:rsid w:val="001C480C"/>
    <w:rsid w:val="001C6038"/>
    <w:rsid w:val="001C7358"/>
    <w:rsid w:val="001D7A3D"/>
    <w:rsid w:val="001D7CA6"/>
    <w:rsid w:val="001E0531"/>
    <w:rsid w:val="001F002D"/>
    <w:rsid w:val="001F51CD"/>
    <w:rsid w:val="002076A1"/>
    <w:rsid w:val="0021217E"/>
    <w:rsid w:val="00221301"/>
    <w:rsid w:val="0022160B"/>
    <w:rsid w:val="0022198B"/>
    <w:rsid w:val="00222528"/>
    <w:rsid w:val="00222F20"/>
    <w:rsid w:val="00244211"/>
    <w:rsid w:val="00247BAC"/>
    <w:rsid w:val="00253CF9"/>
    <w:rsid w:val="00256531"/>
    <w:rsid w:val="002704CB"/>
    <w:rsid w:val="0027481D"/>
    <w:rsid w:val="0027688C"/>
    <w:rsid w:val="002839B7"/>
    <w:rsid w:val="00284044"/>
    <w:rsid w:val="00285B14"/>
    <w:rsid w:val="00292814"/>
    <w:rsid w:val="0029618B"/>
    <w:rsid w:val="002A07F7"/>
    <w:rsid w:val="002A6639"/>
    <w:rsid w:val="002B029F"/>
    <w:rsid w:val="002B4F1C"/>
    <w:rsid w:val="002B53A9"/>
    <w:rsid w:val="002C3B4D"/>
    <w:rsid w:val="002C7DDB"/>
    <w:rsid w:val="002D2588"/>
    <w:rsid w:val="002D6FA4"/>
    <w:rsid w:val="002D76C8"/>
    <w:rsid w:val="002E0AEB"/>
    <w:rsid w:val="002F5B8D"/>
    <w:rsid w:val="00302A21"/>
    <w:rsid w:val="00305102"/>
    <w:rsid w:val="00306300"/>
    <w:rsid w:val="003070DB"/>
    <w:rsid w:val="00315725"/>
    <w:rsid w:val="00316CD5"/>
    <w:rsid w:val="00321698"/>
    <w:rsid w:val="003352E8"/>
    <w:rsid w:val="00337DEE"/>
    <w:rsid w:val="00340AD4"/>
    <w:rsid w:val="00340E1D"/>
    <w:rsid w:val="003451C6"/>
    <w:rsid w:val="00346C05"/>
    <w:rsid w:val="00364615"/>
    <w:rsid w:val="00366132"/>
    <w:rsid w:val="00367142"/>
    <w:rsid w:val="0037001B"/>
    <w:rsid w:val="003759DB"/>
    <w:rsid w:val="00385774"/>
    <w:rsid w:val="003A2DE8"/>
    <w:rsid w:val="003A6528"/>
    <w:rsid w:val="003C195A"/>
    <w:rsid w:val="003C5838"/>
    <w:rsid w:val="003C77AD"/>
    <w:rsid w:val="003F5908"/>
    <w:rsid w:val="0040725F"/>
    <w:rsid w:val="0041489E"/>
    <w:rsid w:val="00417860"/>
    <w:rsid w:val="00427243"/>
    <w:rsid w:val="00432502"/>
    <w:rsid w:val="0043367B"/>
    <w:rsid w:val="00440A7F"/>
    <w:rsid w:val="004468FE"/>
    <w:rsid w:val="00447BEA"/>
    <w:rsid w:val="00452B2A"/>
    <w:rsid w:val="00461E37"/>
    <w:rsid w:val="004626B1"/>
    <w:rsid w:val="00464FBD"/>
    <w:rsid w:val="00471381"/>
    <w:rsid w:val="00471A4A"/>
    <w:rsid w:val="0047262D"/>
    <w:rsid w:val="0048214E"/>
    <w:rsid w:val="004907EC"/>
    <w:rsid w:val="00494437"/>
    <w:rsid w:val="004B6F4D"/>
    <w:rsid w:val="004C1537"/>
    <w:rsid w:val="004C7E2F"/>
    <w:rsid w:val="004D11FB"/>
    <w:rsid w:val="004D75B8"/>
    <w:rsid w:val="004E0CBE"/>
    <w:rsid w:val="004E40A7"/>
    <w:rsid w:val="004E796A"/>
    <w:rsid w:val="0050095E"/>
    <w:rsid w:val="005013A9"/>
    <w:rsid w:val="0050592B"/>
    <w:rsid w:val="00511049"/>
    <w:rsid w:val="00512D3B"/>
    <w:rsid w:val="00514265"/>
    <w:rsid w:val="0052165B"/>
    <w:rsid w:val="00522D17"/>
    <w:rsid w:val="00530252"/>
    <w:rsid w:val="00532219"/>
    <w:rsid w:val="0053436A"/>
    <w:rsid w:val="00542E5F"/>
    <w:rsid w:val="00544ED2"/>
    <w:rsid w:val="00545FA3"/>
    <w:rsid w:val="0055713B"/>
    <w:rsid w:val="00565553"/>
    <w:rsid w:val="00575E58"/>
    <w:rsid w:val="00580595"/>
    <w:rsid w:val="005A50B9"/>
    <w:rsid w:val="005B0621"/>
    <w:rsid w:val="005B23C1"/>
    <w:rsid w:val="005C5E9E"/>
    <w:rsid w:val="005D64C7"/>
    <w:rsid w:val="005E392A"/>
    <w:rsid w:val="005F6234"/>
    <w:rsid w:val="00603D2A"/>
    <w:rsid w:val="00606911"/>
    <w:rsid w:val="00607FC8"/>
    <w:rsid w:val="00613245"/>
    <w:rsid w:val="00646DB8"/>
    <w:rsid w:val="00660497"/>
    <w:rsid w:val="00680BCC"/>
    <w:rsid w:val="00682117"/>
    <w:rsid w:val="00686CE1"/>
    <w:rsid w:val="00695840"/>
    <w:rsid w:val="006A18DF"/>
    <w:rsid w:val="006A761E"/>
    <w:rsid w:val="006B2284"/>
    <w:rsid w:val="006C4214"/>
    <w:rsid w:val="006D19AF"/>
    <w:rsid w:val="006D7141"/>
    <w:rsid w:val="006E0907"/>
    <w:rsid w:val="006E4270"/>
    <w:rsid w:val="006F1E24"/>
    <w:rsid w:val="006F3D3C"/>
    <w:rsid w:val="00710C0A"/>
    <w:rsid w:val="00710EEC"/>
    <w:rsid w:val="00713A48"/>
    <w:rsid w:val="00713C2A"/>
    <w:rsid w:val="0071450D"/>
    <w:rsid w:val="00726A49"/>
    <w:rsid w:val="007556DF"/>
    <w:rsid w:val="007579C1"/>
    <w:rsid w:val="00773E88"/>
    <w:rsid w:val="00785434"/>
    <w:rsid w:val="00796CD8"/>
    <w:rsid w:val="00796D9E"/>
    <w:rsid w:val="007A0537"/>
    <w:rsid w:val="007A1927"/>
    <w:rsid w:val="007A1D24"/>
    <w:rsid w:val="007A429E"/>
    <w:rsid w:val="007C3B63"/>
    <w:rsid w:val="007C6FC5"/>
    <w:rsid w:val="007D266C"/>
    <w:rsid w:val="007D29A8"/>
    <w:rsid w:val="007D56E4"/>
    <w:rsid w:val="007E1FC6"/>
    <w:rsid w:val="007E71DC"/>
    <w:rsid w:val="007F2956"/>
    <w:rsid w:val="007F48D1"/>
    <w:rsid w:val="007F4A29"/>
    <w:rsid w:val="007F5424"/>
    <w:rsid w:val="007F6D69"/>
    <w:rsid w:val="007F6FD9"/>
    <w:rsid w:val="00807961"/>
    <w:rsid w:val="00815281"/>
    <w:rsid w:val="00823074"/>
    <w:rsid w:val="008243A7"/>
    <w:rsid w:val="00826A6B"/>
    <w:rsid w:val="0083463B"/>
    <w:rsid w:val="00845CDA"/>
    <w:rsid w:val="0086167A"/>
    <w:rsid w:val="008645DC"/>
    <w:rsid w:val="00882BBD"/>
    <w:rsid w:val="008834B4"/>
    <w:rsid w:val="008971AE"/>
    <w:rsid w:val="00897E3E"/>
    <w:rsid w:val="008A3C86"/>
    <w:rsid w:val="008C2743"/>
    <w:rsid w:val="008C6F30"/>
    <w:rsid w:val="008F0C3E"/>
    <w:rsid w:val="008F2929"/>
    <w:rsid w:val="00901A0D"/>
    <w:rsid w:val="009048E5"/>
    <w:rsid w:val="00906527"/>
    <w:rsid w:val="0091041E"/>
    <w:rsid w:val="009115D2"/>
    <w:rsid w:val="00914121"/>
    <w:rsid w:val="00916B1D"/>
    <w:rsid w:val="00923DFB"/>
    <w:rsid w:val="00934C8B"/>
    <w:rsid w:val="0094194A"/>
    <w:rsid w:val="00943B7A"/>
    <w:rsid w:val="0094500A"/>
    <w:rsid w:val="009638C5"/>
    <w:rsid w:val="00970C3A"/>
    <w:rsid w:val="00971183"/>
    <w:rsid w:val="00971692"/>
    <w:rsid w:val="00983EA0"/>
    <w:rsid w:val="009B0A5B"/>
    <w:rsid w:val="009B5803"/>
    <w:rsid w:val="009C1F59"/>
    <w:rsid w:val="009C6B3E"/>
    <w:rsid w:val="009D0F14"/>
    <w:rsid w:val="009D3D03"/>
    <w:rsid w:val="009E17DA"/>
    <w:rsid w:val="009E64CC"/>
    <w:rsid w:val="009E70A8"/>
    <w:rsid w:val="009E724A"/>
    <w:rsid w:val="009F362B"/>
    <w:rsid w:val="00A007B6"/>
    <w:rsid w:val="00A06B5C"/>
    <w:rsid w:val="00A1036A"/>
    <w:rsid w:val="00A1393A"/>
    <w:rsid w:val="00A159BD"/>
    <w:rsid w:val="00A167AB"/>
    <w:rsid w:val="00A21880"/>
    <w:rsid w:val="00A271CD"/>
    <w:rsid w:val="00A27720"/>
    <w:rsid w:val="00A31B34"/>
    <w:rsid w:val="00A35B06"/>
    <w:rsid w:val="00A35CB3"/>
    <w:rsid w:val="00A45415"/>
    <w:rsid w:val="00A53BB9"/>
    <w:rsid w:val="00A73991"/>
    <w:rsid w:val="00A768D9"/>
    <w:rsid w:val="00A901F6"/>
    <w:rsid w:val="00AA6D5B"/>
    <w:rsid w:val="00AB11F6"/>
    <w:rsid w:val="00AC1883"/>
    <w:rsid w:val="00AD2B84"/>
    <w:rsid w:val="00AE0872"/>
    <w:rsid w:val="00AF3935"/>
    <w:rsid w:val="00AF6612"/>
    <w:rsid w:val="00B04046"/>
    <w:rsid w:val="00B10217"/>
    <w:rsid w:val="00B119A1"/>
    <w:rsid w:val="00B21A44"/>
    <w:rsid w:val="00B23872"/>
    <w:rsid w:val="00B24F44"/>
    <w:rsid w:val="00B35447"/>
    <w:rsid w:val="00B40BD8"/>
    <w:rsid w:val="00B644CD"/>
    <w:rsid w:val="00B80BB9"/>
    <w:rsid w:val="00B8288A"/>
    <w:rsid w:val="00B829DF"/>
    <w:rsid w:val="00B90E75"/>
    <w:rsid w:val="00B9472A"/>
    <w:rsid w:val="00BA0205"/>
    <w:rsid w:val="00BA7E19"/>
    <w:rsid w:val="00BB0337"/>
    <w:rsid w:val="00BB4976"/>
    <w:rsid w:val="00BB7239"/>
    <w:rsid w:val="00BC1E9F"/>
    <w:rsid w:val="00BC3D3C"/>
    <w:rsid w:val="00BD1796"/>
    <w:rsid w:val="00BD564F"/>
    <w:rsid w:val="00BE590D"/>
    <w:rsid w:val="00BE67CD"/>
    <w:rsid w:val="00BF456E"/>
    <w:rsid w:val="00C12027"/>
    <w:rsid w:val="00C1211D"/>
    <w:rsid w:val="00C17C98"/>
    <w:rsid w:val="00C364EB"/>
    <w:rsid w:val="00C4259C"/>
    <w:rsid w:val="00C42A3A"/>
    <w:rsid w:val="00C43290"/>
    <w:rsid w:val="00C50B37"/>
    <w:rsid w:val="00C525A0"/>
    <w:rsid w:val="00C5369F"/>
    <w:rsid w:val="00C53C47"/>
    <w:rsid w:val="00C56BB3"/>
    <w:rsid w:val="00C63DD7"/>
    <w:rsid w:val="00C70AFA"/>
    <w:rsid w:val="00C828A0"/>
    <w:rsid w:val="00C835AC"/>
    <w:rsid w:val="00C871DB"/>
    <w:rsid w:val="00C9268B"/>
    <w:rsid w:val="00CA1D16"/>
    <w:rsid w:val="00CA3AD9"/>
    <w:rsid w:val="00CB3414"/>
    <w:rsid w:val="00CB358E"/>
    <w:rsid w:val="00CC1DF9"/>
    <w:rsid w:val="00CC337A"/>
    <w:rsid w:val="00CC3A26"/>
    <w:rsid w:val="00CC7F88"/>
    <w:rsid w:val="00CD195C"/>
    <w:rsid w:val="00CD34B8"/>
    <w:rsid w:val="00CD3B85"/>
    <w:rsid w:val="00CE1337"/>
    <w:rsid w:val="00CE6D08"/>
    <w:rsid w:val="00CE75E4"/>
    <w:rsid w:val="00D11DF6"/>
    <w:rsid w:val="00D23219"/>
    <w:rsid w:val="00D25933"/>
    <w:rsid w:val="00D3794A"/>
    <w:rsid w:val="00D42E85"/>
    <w:rsid w:val="00D4384B"/>
    <w:rsid w:val="00D575A5"/>
    <w:rsid w:val="00D57F69"/>
    <w:rsid w:val="00D62FAB"/>
    <w:rsid w:val="00D77515"/>
    <w:rsid w:val="00D77B97"/>
    <w:rsid w:val="00D836D8"/>
    <w:rsid w:val="00D93D44"/>
    <w:rsid w:val="00DA3B59"/>
    <w:rsid w:val="00DD706F"/>
    <w:rsid w:val="00DD74BA"/>
    <w:rsid w:val="00DE1337"/>
    <w:rsid w:val="00DE1FEA"/>
    <w:rsid w:val="00DF38D5"/>
    <w:rsid w:val="00DF6F4C"/>
    <w:rsid w:val="00DF732B"/>
    <w:rsid w:val="00E03835"/>
    <w:rsid w:val="00E13D1B"/>
    <w:rsid w:val="00E13E10"/>
    <w:rsid w:val="00E313A9"/>
    <w:rsid w:val="00E33A24"/>
    <w:rsid w:val="00E34C0E"/>
    <w:rsid w:val="00E35BA5"/>
    <w:rsid w:val="00E3655D"/>
    <w:rsid w:val="00E44E92"/>
    <w:rsid w:val="00E51DB9"/>
    <w:rsid w:val="00E53021"/>
    <w:rsid w:val="00E562F6"/>
    <w:rsid w:val="00E61A8D"/>
    <w:rsid w:val="00E63350"/>
    <w:rsid w:val="00E71B88"/>
    <w:rsid w:val="00E924C5"/>
    <w:rsid w:val="00E9707A"/>
    <w:rsid w:val="00EA4D78"/>
    <w:rsid w:val="00EB6F37"/>
    <w:rsid w:val="00EC7B13"/>
    <w:rsid w:val="00ED5490"/>
    <w:rsid w:val="00ED68E6"/>
    <w:rsid w:val="00EF037C"/>
    <w:rsid w:val="00EF26E1"/>
    <w:rsid w:val="00F03839"/>
    <w:rsid w:val="00F063E7"/>
    <w:rsid w:val="00F12A23"/>
    <w:rsid w:val="00F2085B"/>
    <w:rsid w:val="00F21C4B"/>
    <w:rsid w:val="00F2552D"/>
    <w:rsid w:val="00F322D5"/>
    <w:rsid w:val="00F4324D"/>
    <w:rsid w:val="00F45455"/>
    <w:rsid w:val="00F46669"/>
    <w:rsid w:val="00F51063"/>
    <w:rsid w:val="00F550C8"/>
    <w:rsid w:val="00F665D4"/>
    <w:rsid w:val="00F707F8"/>
    <w:rsid w:val="00F71A34"/>
    <w:rsid w:val="00F73916"/>
    <w:rsid w:val="00F847A4"/>
    <w:rsid w:val="00F86217"/>
    <w:rsid w:val="00F87948"/>
    <w:rsid w:val="00FA56E2"/>
    <w:rsid w:val="00FB7BBC"/>
    <w:rsid w:val="00FC659C"/>
    <w:rsid w:val="00FD1CFC"/>
    <w:rsid w:val="00FD2B02"/>
    <w:rsid w:val="00FD3F12"/>
    <w:rsid w:val="00FF4A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57C8A"/>
  <w15:docId w15:val="{307A4D72-708A-40C2-BC34-6851B887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61C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Heading3Char">
    <w:name w:val="Heading 3 Char"/>
    <w:basedOn w:val="DefaultParagraphFont"/>
    <w:link w:val="Heading3"/>
    <w:uiPriority w:val="9"/>
    <w:rsid w:val="00161C23"/>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9638C5"/>
    <w:rPr>
      <w:rFonts w:eastAsia="Times New Roman"/>
      <w:sz w:val="22"/>
      <w:szCs w:val="22"/>
    </w:rPr>
  </w:style>
  <w:style w:type="character" w:customStyle="1" w:styleId="NoSpacingChar">
    <w:name w:val="No Spacing Char"/>
    <w:link w:val="NoSpacing"/>
    <w:uiPriority w:val="1"/>
    <w:rsid w:val="009638C5"/>
    <w:rPr>
      <w:rFonts w:eastAsia="Times New Roman"/>
      <w:sz w:val="22"/>
      <w:szCs w:val="22"/>
    </w:rPr>
  </w:style>
  <w:style w:type="table" w:styleId="PlainTable4">
    <w:name w:val="Plain Table 4"/>
    <w:basedOn w:val="TableNormal"/>
    <w:uiPriority w:val="44"/>
    <w:rsid w:val="009638C5"/>
    <w:rPr>
      <w:rFonts w:eastAsia="Calibri"/>
      <w:sz w:val="24"/>
      <w:szCs w:val="22"/>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10217"/>
    <w:rPr>
      <w:color w:val="800080" w:themeColor="followedHyperlink"/>
      <w:u w:val="single"/>
    </w:rPr>
  </w:style>
  <w:style w:type="paragraph" w:styleId="Bibliography">
    <w:name w:val="Bibliography"/>
    <w:basedOn w:val="Normal"/>
    <w:next w:val="Normal"/>
    <w:uiPriority w:val="70"/>
    <w:rsid w:val="00AE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856">
      <w:bodyDiv w:val="1"/>
      <w:marLeft w:val="0"/>
      <w:marRight w:val="0"/>
      <w:marTop w:val="0"/>
      <w:marBottom w:val="0"/>
      <w:divBdr>
        <w:top w:val="none" w:sz="0" w:space="0" w:color="auto"/>
        <w:left w:val="none" w:sz="0" w:space="0" w:color="auto"/>
        <w:bottom w:val="none" w:sz="0" w:space="0" w:color="auto"/>
        <w:right w:val="none" w:sz="0" w:space="0" w:color="auto"/>
      </w:divBdr>
    </w:div>
    <w:div w:id="128398966">
      <w:bodyDiv w:val="1"/>
      <w:marLeft w:val="0"/>
      <w:marRight w:val="0"/>
      <w:marTop w:val="0"/>
      <w:marBottom w:val="0"/>
      <w:divBdr>
        <w:top w:val="none" w:sz="0" w:space="0" w:color="auto"/>
        <w:left w:val="none" w:sz="0" w:space="0" w:color="auto"/>
        <w:bottom w:val="none" w:sz="0" w:space="0" w:color="auto"/>
        <w:right w:val="none" w:sz="0" w:space="0" w:color="auto"/>
      </w:divBdr>
    </w:div>
    <w:div w:id="132912895">
      <w:bodyDiv w:val="1"/>
      <w:marLeft w:val="0"/>
      <w:marRight w:val="0"/>
      <w:marTop w:val="0"/>
      <w:marBottom w:val="0"/>
      <w:divBdr>
        <w:top w:val="none" w:sz="0" w:space="0" w:color="auto"/>
        <w:left w:val="none" w:sz="0" w:space="0" w:color="auto"/>
        <w:bottom w:val="none" w:sz="0" w:space="0" w:color="auto"/>
        <w:right w:val="none" w:sz="0" w:space="0" w:color="auto"/>
      </w:divBdr>
    </w:div>
    <w:div w:id="220023212">
      <w:bodyDiv w:val="1"/>
      <w:marLeft w:val="0"/>
      <w:marRight w:val="0"/>
      <w:marTop w:val="0"/>
      <w:marBottom w:val="0"/>
      <w:divBdr>
        <w:top w:val="none" w:sz="0" w:space="0" w:color="auto"/>
        <w:left w:val="none" w:sz="0" w:space="0" w:color="auto"/>
        <w:bottom w:val="none" w:sz="0" w:space="0" w:color="auto"/>
        <w:right w:val="none" w:sz="0" w:space="0" w:color="auto"/>
      </w:divBdr>
    </w:div>
    <w:div w:id="298148482">
      <w:bodyDiv w:val="1"/>
      <w:marLeft w:val="0"/>
      <w:marRight w:val="0"/>
      <w:marTop w:val="0"/>
      <w:marBottom w:val="0"/>
      <w:divBdr>
        <w:top w:val="none" w:sz="0" w:space="0" w:color="auto"/>
        <w:left w:val="none" w:sz="0" w:space="0" w:color="auto"/>
        <w:bottom w:val="none" w:sz="0" w:space="0" w:color="auto"/>
        <w:right w:val="none" w:sz="0" w:space="0" w:color="auto"/>
      </w:divBdr>
    </w:div>
    <w:div w:id="411245264">
      <w:bodyDiv w:val="1"/>
      <w:marLeft w:val="0"/>
      <w:marRight w:val="0"/>
      <w:marTop w:val="0"/>
      <w:marBottom w:val="0"/>
      <w:divBdr>
        <w:top w:val="none" w:sz="0" w:space="0" w:color="auto"/>
        <w:left w:val="none" w:sz="0" w:space="0" w:color="auto"/>
        <w:bottom w:val="none" w:sz="0" w:space="0" w:color="auto"/>
        <w:right w:val="none" w:sz="0" w:space="0" w:color="auto"/>
      </w:divBdr>
    </w:div>
    <w:div w:id="530730079">
      <w:bodyDiv w:val="1"/>
      <w:marLeft w:val="0"/>
      <w:marRight w:val="0"/>
      <w:marTop w:val="0"/>
      <w:marBottom w:val="0"/>
      <w:divBdr>
        <w:top w:val="none" w:sz="0" w:space="0" w:color="auto"/>
        <w:left w:val="none" w:sz="0" w:space="0" w:color="auto"/>
        <w:bottom w:val="none" w:sz="0" w:space="0" w:color="auto"/>
        <w:right w:val="none" w:sz="0" w:space="0" w:color="auto"/>
      </w:divBdr>
    </w:div>
    <w:div w:id="533465325">
      <w:bodyDiv w:val="1"/>
      <w:marLeft w:val="0"/>
      <w:marRight w:val="0"/>
      <w:marTop w:val="0"/>
      <w:marBottom w:val="0"/>
      <w:divBdr>
        <w:top w:val="none" w:sz="0" w:space="0" w:color="auto"/>
        <w:left w:val="none" w:sz="0" w:space="0" w:color="auto"/>
        <w:bottom w:val="none" w:sz="0" w:space="0" w:color="auto"/>
        <w:right w:val="none" w:sz="0" w:space="0" w:color="auto"/>
      </w:divBdr>
    </w:div>
    <w:div w:id="543903593">
      <w:bodyDiv w:val="1"/>
      <w:marLeft w:val="0"/>
      <w:marRight w:val="0"/>
      <w:marTop w:val="0"/>
      <w:marBottom w:val="0"/>
      <w:divBdr>
        <w:top w:val="none" w:sz="0" w:space="0" w:color="auto"/>
        <w:left w:val="none" w:sz="0" w:space="0" w:color="auto"/>
        <w:bottom w:val="none" w:sz="0" w:space="0" w:color="auto"/>
        <w:right w:val="none" w:sz="0" w:space="0" w:color="auto"/>
      </w:divBdr>
    </w:div>
    <w:div w:id="603417146">
      <w:bodyDiv w:val="1"/>
      <w:marLeft w:val="0"/>
      <w:marRight w:val="0"/>
      <w:marTop w:val="0"/>
      <w:marBottom w:val="0"/>
      <w:divBdr>
        <w:top w:val="none" w:sz="0" w:space="0" w:color="auto"/>
        <w:left w:val="none" w:sz="0" w:space="0" w:color="auto"/>
        <w:bottom w:val="none" w:sz="0" w:space="0" w:color="auto"/>
        <w:right w:val="none" w:sz="0" w:space="0" w:color="auto"/>
      </w:divBdr>
    </w:div>
    <w:div w:id="619216606">
      <w:bodyDiv w:val="1"/>
      <w:marLeft w:val="0"/>
      <w:marRight w:val="0"/>
      <w:marTop w:val="0"/>
      <w:marBottom w:val="0"/>
      <w:divBdr>
        <w:top w:val="none" w:sz="0" w:space="0" w:color="auto"/>
        <w:left w:val="none" w:sz="0" w:space="0" w:color="auto"/>
        <w:bottom w:val="none" w:sz="0" w:space="0" w:color="auto"/>
        <w:right w:val="none" w:sz="0" w:space="0" w:color="auto"/>
      </w:divBdr>
    </w:div>
    <w:div w:id="949513027">
      <w:bodyDiv w:val="1"/>
      <w:marLeft w:val="0"/>
      <w:marRight w:val="0"/>
      <w:marTop w:val="0"/>
      <w:marBottom w:val="0"/>
      <w:divBdr>
        <w:top w:val="none" w:sz="0" w:space="0" w:color="auto"/>
        <w:left w:val="none" w:sz="0" w:space="0" w:color="auto"/>
        <w:bottom w:val="none" w:sz="0" w:space="0" w:color="auto"/>
        <w:right w:val="none" w:sz="0" w:space="0" w:color="auto"/>
      </w:divBdr>
    </w:div>
    <w:div w:id="964389382">
      <w:bodyDiv w:val="1"/>
      <w:marLeft w:val="0"/>
      <w:marRight w:val="0"/>
      <w:marTop w:val="0"/>
      <w:marBottom w:val="0"/>
      <w:divBdr>
        <w:top w:val="none" w:sz="0" w:space="0" w:color="auto"/>
        <w:left w:val="none" w:sz="0" w:space="0" w:color="auto"/>
        <w:bottom w:val="none" w:sz="0" w:space="0" w:color="auto"/>
        <w:right w:val="none" w:sz="0" w:space="0" w:color="auto"/>
      </w:divBdr>
    </w:div>
    <w:div w:id="999188395">
      <w:bodyDiv w:val="1"/>
      <w:marLeft w:val="0"/>
      <w:marRight w:val="0"/>
      <w:marTop w:val="0"/>
      <w:marBottom w:val="0"/>
      <w:divBdr>
        <w:top w:val="none" w:sz="0" w:space="0" w:color="auto"/>
        <w:left w:val="none" w:sz="0" w:space="0" w:color="auto"/>
        <w:bottom w:val="none" w:sz="0" w:space="0" w:color="auto"/>
        <w:right w:val="none" w:sz="0" w:space="0" w:color="auto"/>
      </w:divBdr>
    </w:div>
    <w:div w:id="1009721745">
      <w:bodyDiv w:val="1"/>
      <w:marLeft w:val="0"/>
      <w:marRight w:val="0"/>
      <w:marTop w:val="0"/>
      <w:marBottom w:val="0"/>
      <w:divBdr>
        <w:top w:val="none" w:sz="0" w:space="0" w:color="auto"/>
        <w:left w:val="none" w:sz="0" w:space="0" w:color="auto"/>
        <w:bottom w:val="none" w:sz="0" w:space="0" w:color="auto"/>
        <w:right w:val="none" w:sz="0" w:space="0" w:color="auto"/>
      </w:divBdr>
    </w:div>
    <w:div w:id="1106466941">
      <w:bodyDiv w:val="1"/>
      <w:marLeft w:val="0"/>
      <w:marRight w:val="0"/>
      <w:marTop w:val="0"/>
      <w:marBottom w:val="0"/>
      <w:divBdr>
        <w:top w:val="none" w:sz="0" w:space="0" w:color="auto"/>
        <w:left w:val="none" w:sz="0" w:space="0" w:color="auto"/>
        <w:bottom w:val="none" w:sz="0" w:space="0" w:color="auto"/>
        <w:right w:val="none" w:sz="0" w:space="0" w:color="auto"/>
      </w:divBdr>
    </w:div>
    <w:div w:id="1249001796">
      <w:bodyDiv w:val="1"/>
      <w:marLeft w:val="0"/>
      <w:marRight w:val="0"/>
      <w:marTop w:val="0"/>
      <w:marBottom w:val="0"/>
      <w:divBdr>
        <w:top w:val="none" w:sz="0" w:space="0" w:color="auto"/>
        <w:left w:val="none" w:sz="0" w:space="0" w:color="auto"/>
        <w:bottom w:val="none" w:sz="0" w:space="0" w:color="auto"/>
        <w:right w:val="none" w:sz="0" w:space="0" w:color="auto"/>
      </w:divBdr>
    </w:div>
    <w:div w:id="1299606471">
      <w:bodyDiv w:val="1"/>
      <w:marLeft w:val="0"/>
      <w:marRight w:val="0"/>
      <w:marTop w:val="0"/>
      <w:marBottom w:val="0"/>
      <w:divBdr>
        <w:top w:val="none" w:sz="0" w:space="0" w:color="auto"/>
        <w:left w:val="none" w:sz="0" w:space="0" w:color="auto"/>
        <w:bottom w:val="none" w:sz="0" w:space="0" w:color="auto"/>
        <w:right w:val="none" w:sz="0" w:space="0" w:color="auto"/>
      </w:divBdr>
    </w:div>
    <w:div w:id="1343897268">
      <w:bodyDiv w:val="1"/>
      <w:marLeft w:val="0"/>
      <w:marRight w:val="0"/>
      <w:marTop w:val="0"/>
      <w:marBottom w:val="0"/>
      <w:divBdr>
        <w:top w:val="none" w:sz="0" w:space="0" w:color="auto"/>
        <w:left w:val="none" w:sz="0" w:space="0" w:color="auto"/>
        <w:bottom w:val="none" w:sz="0" w:space="0" w:color="auto"/>
        <w:right w:val="none" w:sz="0" w:space="0" w:color="auto"/>
      </w:divBdr>
    </w:div>
    <w:div w:id="1438601105">
      <w:bodyDiv w:val="1"/>
      <w:marLeft w:val="0"/>
      <w:marRight w:val="0"/>
      <w:marTop w:val="0"/>
      <w:marBottom w:val="0"/>
      <w:divBdr>
        <w:top w:val="none" w:sz="0" w:space="0" w:color="auto"/>
        <w:left w:val="none" w:sz="0" w:space="0" w:color="auto"/>
        <w:bottom w:val="none" w:sz="0" w:space="0" w:color="auto"/>
        <w:right w:val="none" w:sz="0" w:space="0" w:color="auto"/>
      </w:divBdr>
    </w:div>
    <w:div w:id="1463889377">
      <w:bodyDiv w:val="1"/>
      <w:marLeft w:val="0"/>
      <w:marRight w:val="0"/>
      <w:marTop w:val="0"/>
      <w:marBottom w:val="0"/>
      <w:divBdr>
        <w:top w:val="none" w:sz="0" w:space="0" w:color="auto"/>
        <w:left w:val="none" w:sz="0" w:space="0" w:color="auto"/>
        <w:bottom w:val="none" w:sz="0" w:space="0" w:color="auto"/>
        <w:right w:val="none" w:sz="0" w:space="0" w:color="auto"/>
      </w:divBdr>
    </w:div>
    <w:div w:id="1490944691">
      <w:bodyDiv w:val="1"/>
      <w:marLeft w:val="0"/>
      <w:marRight w:val="0"/>
      <w:marTop w:val="0"/>
      <w:marBottom w:val="0"/>
      <w:divBdr>
        <w:top w:val="none" w:sz="0" w:space="0" w:color="auto"/>
        <w:left w:val="none" w:sz="0" w:space="0" w:color="auto"/>
        <w:bottom w:val="none" w:sz="0" w:space="0" w:color="auto"/>
        <w:right w:val="none" w:sz="0" w:space="0" w:color="auto"/>
      </w:divBdr>
    </w:div>
    <w:div w:id="1513377279">
      <w:bodyDiv w:val="1"/>
      <w:marLeft w:val="0"/>
      <w:marRight w:val="0"/>
      <w:marTop w:val="0"/>
      <w:marBottom w:val="0"/>
      <w:divBdr>
        <w:top w:val="none" w:sz="0" w:space="0" w:color="auto"/>
        <w:left w:val="none" w:sz="0" w:space="0" w:color="auto"/>
        <w:bottom w:val="none" w:sz="0" w:space="0" w:color="auto"/>
        <w:right w:val="none" w:sz="0" w:space="0" w:color="auto"/>
      </w:divBdr>
    </w:div>
    <w:div w:id="1654799124">
      <w:bodyDiv w:val="1"/>
      <w:marLeft w:val="0"/>
      <w:marRight w:val="0"/>
      <w:marTop w:val="0"/>
      <w:marBottom w:val="0"/>
      <w:divBdr>
        <w:top w:val="none" w:sz="0" w:space="0" w:color="auto"/>
        <w:left w:val="none" w:sz="0" w:space="0" w:color="auto"/>
        <w:bottom w:val="none" w:sz="0" w:space="0" w:color="auto"/>
        <w:right w:val="none" w:sz="0" w:space="0" w:color="auto"/>
      </w:divBdr>
    </w:div>
    <w:div w:id="1794640245">
      <w:bodyDiv w:val="1"/>
      <w:marLeft w:val="0"/>
      <w:marRight w:val="0"/>
      <w:marTop w:val="0"/>
      <w:marBottom w:val="0"/>
      <w:divBdr>
        <w:top w:val="none" w:sz="0" w:space="0" w:color="auto"/>
        <w:left w:val="none" w:sz="0" w:space="0" w:color="auto"/>
        <w:bottom w:val="none" w:sz="0" w:space="0" w:color="auto"/>
        <w:right w:val="none" w:sz="0" w:space="0" w:color="auto"/>
      </w:divBdr>
    </w:div>
    <w:div w:id="1834105651">
      <w:bodyDiv w:val="1"/>
      <w:marLeft w:val="0"/>
      <w:marRight w:val="0"/>
      <w:marTop w:val="0"/>
      <w:marBottom w:val="0"/>
      <w:divBdr>
        <w:top w:val="none" w:sz="0" w:space="0" w:color="auto"/>
        <w:left w:val="none" w:sz="0" w:space="0" w:color="auto"/>
        <w:bottom w:val="none" w:sz="0" w:space="0" w:color="auto"/>
        <w:right w:val="none" w:sz="0" w:space="0" w:color="auto"/>
      </w:divBdr>
    </w:div>
    <w:div w:id="1881938855">
      <w:bodyDiv w:val="1"/>
      <w:marLeft w:val="0"/>
      <w:marRight w:val="0"/>
      <w:marTop w:val="0"/>
      <w:marBottom w:val="0"/>
      <w:divBdr>
        <w:top w:val="none" w:sz="0" w:space="0" w:color="auto"/>
        <w:left w:val="none" w:sz="0" w:space="0" w:color="auto"/>
        <w:bottom w:val="none" w:sz="0" w:space="0" w:color="auto"/>
        <w:right w:val="none" w:sz="0" w:space="0" w:color="auto"/>
      </w:divBdr>
    </w:div>
    <w:div w:id="1900896879">
      <w:bodyDiv w:val="1"/>
      <w:marLeft w:val="0"/>
      <w:marRight w:val="0"/>
      <w:marTop w:val="0"/>
      <w:marBottom w:val="0"/>
      <w:divBdr>
        <w:top w:val="none" w:sz="0" w:space="0" w:color="auto"/>
        <w:left w:val="none" w:sz="0" w:space="0" w:color="auto"/>
        <w:bottom w:val="none" w:sz="0" w:space="0" w:color="auto"/>
        <w:right w:val="none" w:sz="0" w:space="0" w:color="auto"/>
      </w:divBdr>
    </w:div>
    <w:div w:id="1924098686">
      <w:bodyDiv w:val="1"/>
      <w:marLeft w:val="0"/>
      <w:marRight w:val="0"/>
      <w:marTop w:val="0"/>
      <w:marBottom w:val="0"/>
      <w:divBdr>
        <w:top w:val="none" w:sz="0" w:space="0" w:color="auto"/>
        <w:left w:val="none" w:sz="0" w:space="0" w:color="auto"/>
        <w:bottom w:val="none" w:sz="0" w:space="0" w:color="auto"/>
        <w:right w:val="none" w:sz="0" w:space="0" w:color="auto"/>
      </w:divBdr>
    </w:div>
    <w:div w:id="1932158657">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758">
      <w:bodyDiv w:val="1"/>
      <w:marLeft w:val="0"/>
      <w:marRight w:val="0"/>
      <w:marTop w:val="0"/>
      <w:marBottom w:val="0"/>
      <w:divBdr>
        <w:top w:val="none" w:sz="0" w:space="0" w:color="auto"/>
        <w:left w:val="none" w:sz="0" w:space="0" w:color="auto"/>
        <w:bottom w:val="none" w:sz="0" w:space="0" w:color="auto"/>
        <w:right w:val="none" w:sz="0" w:space="0" w:color="auto"/>
      </w:divBdr>
    </w:div>
    <w:div w:id="2020959023">
      <w:bodyDiv w:val="1"/>
      <w:marLeft w:val="0"/>
      <w:marRight w:val="0"/>
      <w:marTop w:val="0"/>
      <w:marBottom w:val="0"/>
      <w:divBdr>
        <w:top w:val="none" w:sz="0" w:space="0" w:color="auto"/>
        <w:left w:val="none" w:sz="0" w:space="0" w:color="auto"/>
        <w:bottom w:val="none" w:sz="0" w:space="0" w:color="auto"/>
        <w:right w:val="none" w:sz="0" w:space="0" w:color="auto"/>
      </w:divBdr>
    </w:div>
    <w:div w:id="204435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Mar77</b:Tag>
    <b:SourceType>JournalArticle</b:SourceType>
    <b:Guid>{0E15CB5F-C17C-44C2-BF19-7F9710D7FD8F}</b:Guid>
    <b:Title>Importance-performance analysis</b:Title>
    <b:JournalName>Journal of Marketing</b:JournalName>
    <b:Year>1977</b:Year>
    <b:Pages>77-79</b:Pages>
    <b:Author>
      <b:Author>
        <b:NameList>
          <b:Person>
            <b:Last>Martilla </b:Last>
            <b:Middle>A</b:Middle>
            <b:First>John </b:First>
          </b:Person>
          <b:Person>
            <b:Last>James</b:Last>
            <b:Middle>C</b:Middle>
            <b:First>John</b:First>
          </b:Person>
        </b:NameList>
      </b:Author>
    </b:Author>
    <b:RefOrder>1</b:RefOrder>
  </b:Source>
  <b:Source>
    <b:Tag>Par88</b:Tag>
    <b:SourceType>JournalArticle</b:SourceType>
    <b:Guid>{B6891BD2-6446-42AB-A735-DFF8960E74E4}</b:Guid>
    <b:Title>SERVQUAL: A Multiple-Item Scale for Measuring Consumer Perception of Service Quality</b:Title>
    <b:JournalName>Journal of Retailing</b:JournalName>
    <b:Year>1988</b:Year>
    <b:Pages>12-40</b:Pages>
    <b:Author>
      <b:Author>
        <b:NameList>
          <b:Person>
            <b:Last>Parasuman</b:Last>
            <b:First>A</b:First>
          </b:Person>
          <b:Person>
            <b:Last>Zeithaml</b:Last>
            <b:Middle>A</b:Middle>
            <b:First>Valerie</b:First>
          </b:Person>
          <b:Person>
            <b:Last>Berry</b:Last>
            <b:Middle>L</b:Middle>
            <b:First>Leonard</b:First>
          </b:Person>
        </b:NameList>
      </b:Author>
    </b:Author>
    <b:RefOrder>3</b:RefOrder>
  </b:Source>
  <b:Source>
    <b:Tag>Tam14</b:Tag>
    <b:SourceType>JournalArticle</b:SourceType>
    <b:Guid>{ADBD14E8-6647-44EB-890C-1F3D417D3F56}</b:Guid>
    <b:Title>Utilisation Rate of Free Trade Agreements (FTAs) by Local Micro-, Small- and</b:Title>
    <b:Year>2014</b:Year>
    <b:JournalName>Journal of International Business and Economics</b:JournalName>
    <b:Pages>133-163</b:Pages>
    <b:Author>
      <b:Author>
        <b:NameList>
          <b:Person>
            <b:Last>Tambunan</b:Last>
            <b:First>Tulus</b:First>
          </b:Person>
          <b:Person>
            <b:Last>Chandra</b:Last>
            <b:Middle>C</b:Middle>
            <b:First>Alexander</b:First>
          </b:Person>
        </b:NameList>
      </b:Author>
    </b:Author>
    <b:RefOrder>5</b:RefOrder>
  </b:Source>
  <b:Source>
    <b:Tag>Tji07</b:Tag>
    <b:SourceType>Book</b:SourceType>
    <b:Guid>{80427EF8-81EF-4990-8382-92471187638D}</b:Guid>
    <b:Title>Service, Quality, dan Satisfaction Edisi 5</b:Title>
    <b:Year>2019</b:Year>
    <b:Author>
      <b:Author>
        <b:NameList>
          <b:Person>
            <b:Last>Tjiptono</b:Last>
            <b:First>Fandy</b:First>
          </b:Person>
          <b:Person>
            <b:Last>Chandra Gregorius</b:Last>
          </b:Person>
        </b:NameList>
      </b:Author>
    </b:Author>
    <b:City>Yogyakarta</b:City>
    <b:Publisher>Andi Offset</b:Publisher>
    <b:RefOrder>6</b:RefOrder>
  </b:Source>
  <b:Source>
    <b:Tag>Cre09</b:Tag>
    <b:SourceType>Book</b:SourceType>
    <b:Guid>{60747260-3E73-4FFA-B4B8-921112413F59}</b:Guid>
    <b:Title>Research design : qualitative, quantitative, and mixed methods approaches / John W. Creswell. — 4th ed.</b:Title>
    <b:Year>2014</b:Year>
    <b:City>Los Angeles</b:City>
    <b:Publisher>Sage</b:Publisher>
    <b:Author>
      <b:Author>
        <b:NameList>
          <b:Person>
            <b:Last>Cresswell</b:Last>
            <b:Middle>W</b:Middle>
            <b:First>John</b:First>
          </b:Person>
        </b:NameList>
      </b:Author>
    </b:Author>
    <b:RefOrder>4</b:RefOrder>
  </b:Source>
  <b:Source>
    <b:Tag>Kot03</b:Tag>
    <b:SourceType>Book</b:SourceType>
    <b:Guid>{3AD68066-E2AC-4929-8663-BBEA0815C5D4}</b:Guid>
    <b:Title>Marketing Management 15th Edition</b:Title>
    <b:Year>2016</b:Year>
    <b:City>Harlow </b:City>
    <b:Publisher>Essex Pearson Education Limited </b:Publisher>
    <b:Author>
      <b:Author>
        <b:NameList>
          <b:Person>
            <b:Last>Kotler</b:Last>
            <b:First>Philip</b:First>
          </b:Person>
        </b:NameList>
      </b:Author>
    </b:Author>
    <b:RefOrder>2</b:RefOrder>
  </b:Source>
  <b:Source>
    <b:Tag>Ver18</b:Tag>
    <b:SourceType>ArticleInAPeriodical</b:SourceType>
    <b:Guid>{42FB0C63-FCE3-4E9C-8AA4-6F287E4F7DD3}</b:Guid>
    <b:Title>Let’s talk about the Free Trade Agreement (FTA): The five ASEAN members highlighting Indonesia</b:Title>
    <b:Year>2018</b:Year>
    <b:Month>July</b:Month>
    <b:JournalName>LPEM-FEB UI Working Paper</b:JournalName>
    <b:Author>
      <b:Author>
        <b:NameList>
          <b:Person>
            <b:Last>Verico</b:Last>
            <b:First>Kiki</b:First>
          </b:Person>
          <b:Person>
            <b:Last>Natanael</b:Last>
            <b:First>Yeremia </b:First>
          </b:Person>
        </b:NameList>
      </b:Author>
    </b:Author>
    <b:PeriodicalTitle>LPEM-FEB UI Working Paper 023</b:PeriodicalTitle>
    <b:RefOrder>7</b:RefOrder>
  </b:Source>
  <b:Source>
    <b:Tag>Wig15</b:Tag>
    <b:SourceType>Report</b:SourceType>
    <b:Guid>{D19AF7FD-0DE9-4983-B557-DE5B1414028E}</b:Guid>
    <b:Title>Survey on the Utilisation of Free Trade Agreements in Indonesia</b:Title>
    <b:Year>2015</b:Year>
    <b:Publisher>Economic Research Institute for ASEAN and East Asia (ERIA)</b:Publisher>
    <b:City>Jakarta</b:City>
    <b:Author>
      <b:Author>
        <b:NameList>
          <b:Person>
            <b:Last>Wigjoseptina </b:Last>
            <b:First>Cita </b:First>
          </b:Person>
          <b:Person>
            <b:Last>Yunita </b:Last>
            <b:First>Lili</b:First>
          </b:Person>
          <b:Person>
            <b:Last>Sofiyandi</b:Last>
            <b:First>Yusuf</b:First>
          </b:Person>
        </b:NameList>
      </b:Author>
    </b:Author>
    <b:RefOrder>8</b:RefOrder>
  </b:Source>
  <b:Source>
    <b:Tag>Per</b:Tag>
    <b:SourceType>Misc</b:SourceType>
    <b:Guid>{C9056C54-F731-48F9-B948-63F6F9BBA951}</b:Guid>
    <b:Title>Peraturan Presiden Nomor 79 Tahun 2017 tentang Rencana Kerja Pemerintah Tahun 2018</b:Title>
    <b:RefOrder>9</b:RefOrder>
  </b:Source>
  <b:Source>
    <b:Tag>Kem211</b:Tag>
    <b:SourceType>InternetSite</b:SourceType>
    <b:Guid>{CCC2F06B-58F8-47B2-B28A-3BB8FF76E6AF}</b:Guid>
    <b:Author>
      <b:Author>
        <b:Corporate>Kemendag</b:Corporate>
      </b:Author>
    </b:Author>
    <b:Title>www.kemendag.go.id</b:Title>
    <b:InternetSiteTitle>Kemendag Dorong Pelaku UsahaManfaatkan FTA Centeruntuk Pacu Ekspor</b:InternetSiteTitle>
    <b:Year>2021</b:Year>
    <b:Month>November</b:Month>
    <b:Day>4</b:Day>
    <b:URL>https://www.kemendag.go.id/en/pers/kemendag-dorong-pelaku-usaha-manfaatkan-fta-center-untuk-pacu-ekspor</b:URL>
    <b:RefOrder>10</b:RefOrder>
  </b:Source>
</b:Sources>
</file>

<file path=customXml/itemProps1.xml><?xml version="1.0" encoding="utf-8"?>
<ds:datastoreItem xmlns:ds="http://schemas.openxmlformats.org/officeDocument/2006/customXml" ds:itemID="{B62550ED-6CC1-46DF-A27A-3395BA91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Malek</dc:creator>
  <cp:lastModifiedBy>Ahannah Laviza</cp:lastModifiedBy>
  <cp:revision>2</cp:revision>
  <cp:lastPrinted>2014-10-31T14:16:00Z</cp:lastPrinted>
  <dcterms:created xsi:type="dcterms:W3CDTF">2022-12-01T07:30:00Z</dcterms:created>
  <dcterms:modified xsi:type="dcterms:W3CDTF">2022-12-01T07:30:00Z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2347b5c6-f82b-3388-a19f-e71713defa0f</vt:lpwstr>
  </property>
  <property fmtid="{D5CDD505-2E9C-101B-9397-08002B2CF9AE}" pid="4" name="Mendeley Citation Style_1">
    <vt:lpwstr>http://www.zotero.org/styles/apa</vt:lpwstr>
  </property>
</Properties>
</file>